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1DB" w:rsidRPr="000371DB" w:rsidRDefault="000371DB" w:rsidP="00F9763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Toc9014496"/>
      <w:bookmarkStart w:id="1" w:name="_GoBack"/>
      <w:bookmarkEnd w:id="1"/>
      <w:r w:rsidRPr="000371DB">
        <w:rPr>
          <w:rFonts w:ascii="Times New Roman" w:hAnsi="Times New Roman" w:cs="Times New Roman"/>
          <w:b/>
          <w:sz w:val="26"/>
          <w:szCs w:val="26"/>
        </w:rPr>
        <w:t>ДОКУМЕНТАЦИЯ</w:t>
      </w:r>
    </w:p>
    <w:p w:rsidR="000371DB" w:rsidRDefault="000371DB" w:rsidP="00F9763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71DB">
        <w:rPr>
          <w:rFonts w:ascii="Times New Roman" w:hAnsi="Times New Roman" w:cs="Times New Roman"/>
          <w:b/>
          <w:sz w:val="26"/>
          <w:szCs w:val="26"/>
        </w:rPr>
        <w:t xml:space="preserve">по планировке территории, в составе </w:t>
      </w:r>
    </w:p>
    <w:p w:rsidR="000371DB" w:rsidRDefault="000371DB" w:rsidP="00F9763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71DB">
        <w:rPr>
          <w:rFonts w:ascii="Times New Roman" w:hAnsi="Times New Roman" w:cs="Times New Roman"/>
          <w:b/>
          <w:sz w:val="26"/>
          <w:szCs w:val="26"/>
        </w:rPr>
        <w:t xml:space="preserve">проекта планировки и проекта межевания территории, </w:t>
      </w:r>
    </w:p>
    <w:p w:rsidR="000371DB" w:rsidRDefault="000371DB" w:rsidP="00F9763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линейного</w:t>
      </w:r>
      <w:r w:rsidRPr="000371DB">
        <w:rPr>
          <w:rFonts w:ascii="Times New Roman" w:hAnsi="Times New Roman" w:cs="Times New Roman"/>
          <w:b/>
          <w:sz w:val="26"/>
          <w:szCs w:val="26"/>
        </w:rPr>
        <w:t xml:space="preserve"> объект</w:t>
      </w:r>
      <w:r>
        <w:rPr>
          <w:rFonts w:ascii="Times New Roman" w:hAnsi="Times New Roman" w:cs="Times New Roman"/>
          <w:b/>
          <w:sz w:val="26"/>
          <w:szCs w:val="26"/>
        </w:rPr>
        <w:t>а:</w:t>
      </w:r>
      <w:r w:rsidRPr="000371DB">
        <w:rPr>
          <w:rFonts w:ascii="Times New Roman" w:hAnsi="Times New Roman" w:cs="Times New Roman"/>
          <w:b/>
          <w:sz w:val="26"/>
          <w:szCs w:val="26"/>
        </w:rPr>
        <w:t xml:space="preserve"> «Строительство ЛЭП 110 </w:t>
      </w:r>
      <w:proofErr w:type="spellStart"/>
      <w:r w:rsidRPr="000371DB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 w:rsidRPr="000371DB">
        <w:rPr>
          <w:rFonts w:ascii="Times New Roman" w:hAnsi="Times New Roman" w:cs="Times New Roman"/>
          <w:b/>
          <w:sz w:val="26"/>
          <w:szCs w:val="26"/>
        </w:rPr>
        <w:t xml:space="preserve"> отпайкой</w:t>
      </w:r>
    </w:p>
    <w:p w:rsidR="000371DB" w:rsidRDefault="000371DB" w:rsidP="00F9763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71DB">
        <w:rPr>
          <w:rFonts w:ascii="Times New Roman" w:hAnsi="Times New Roman" w:cs="Times New Roman"/>
          <w:b/>
          <w:sz w:val="26"/>
          <w:szCs w:val="26"/>
        </w:rPr>
        <w:t xml:space="preserve">от </w:t>
      </w:r>
      <w:proofErr w:type="gramStart"/>
      <w:r w:rsidRPr="000371DB">
        <w:rPr>
          <w:rFonts w:ascii="Times New Roman" w:hAnsi="Times New Roman" w:cs="Times New Roman"/>
          <w:b/>
          <w:sz w:val="26"/>
          <w:szCs w:val="26"/>
        </w:rPr>
        <w:t>ВЛ</w:t>
      </w:r>
      <w:proofErr w:type="gramEnd"/>
      <w:r w:rsidRPr="000371DB">
        <w:rPr>
          <w:rFonts w:ascii="Times New Roman" w:hAnsi="Times New Roman" w:cs="Times New Roman"/>
          <w:b/>
          <w:sz w:val="26"/>
          <w:szCs w:val="26"/>
        </w:rPr>
        <w:t xml:space="preserve"> 110 </w:t>
      </w:r>
      <w:proofErr w:type="spellStart"/>
      <w:r w:rsidRPr="000371DB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 w:rsidRPr="000371DB">
        <w:rPr>
          <w:rFonts w:ascii="Times New Roman" w:hAnsi="Times New Roman" w:cs="Times New Roman"/>
          <w:b/>
          <w:sz w:val="26"/>
          <w:szCs w:val="26"/>
        </w:rPr>
        <w:t xml:space="preserve"> Широкая – ЖБФ № 2 до ПС 110 </w:t>
      </w:r>
      <w:proofErr w:type="spellStart"/>
      <w:r w:rsidRPr="000371DB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</w:p>
    <w:p w:rsidR="00EA1C52" w:rsidRDefault="000371DB" w:rsidP="00F9763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371DB">
        <w:rPr>
          <w:rFonts w:ascii="Times New Roman" w:hAnsi="Times New Roman" w:cs="Times New Roman"/>
          <w:b/>
          <w:sz w:val="26"/>
          <w:szCs w:val="26"/>
        </w:rPr>
        <w:t>Мыс Ас</w:t>
      </w:r>
      <w:r>
        <w:rPr>
          <w:rFonts w:ascii="Times New Roman" w:hAnsi="Times New Roman" w:cs="Times New Roman"/>
          <w:b/>
          <w:sz w:val="26"/>
          <w:szCs w:val="26"/>
        </w:rPr>
        <w:t>тафьева/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т</w:t>
      </w:r>
      <w:proofErr w:type="gramEnd"/>
      <w:r w:rsidRPr="000371DB">
        <w:rPr>
          <w:rFonts w:ascii="Times New Roman" w:hAnsi="Times New Roman" w:cs="Times New Roman"/>
          <w:b/>
          <w:sz w:val="26"/>
          <w:szCs w:val="26"/>
        </w:rPr>
        <w:t>»</w:t>
      </w:r>
    </w:p>
    <w:p w:rsidR="000371DB" w:rsidRDefault="000371DB" w:rsidP="00F9763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371DB" w:rsidRPr="000371DB" w:rsidRDefault="000371DB" w:rsidP="00F9763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71DB">
        <w:rPr>
          <w:rFonts w:ascii="Times New Roman" w:hAnsi="Times New Roman" w:cs="Times New Roman"/>
          <w:b/>
          <w:sz w:val="26"/>
          <w:szCs w:val="26"/>
        </w:rPr>
        <w:t>ПОЛОЖЕНИЯ</w:t>
      </w:r>
    </w:p>
    <w:p w:rsidR="00EA1C52" w:rsidRDefault="000371DB" w:rsidP="00F9763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71DB">
        <w:rPr>
          <w:rFonts w:ascii="Times New Roman" w:hAnsi="Times New Roman" w:cs="Times New Roman"/>
          <w:b/>
          <w:sz w:val="26"/>
          <w:szCs w:val="26"/>
        </w:rPr>
        <w:t>о размещении линейного объекта</w:t>
      </w:r>
    </w:p>
    <w:p w:rsidR="000371DB" w:rsidRDefault="000371DB" w:rsidP="00A773E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56C20" w:rsidRPr="00B56C20" w:rsidRDefault="00B56C20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56C20">
        <w:rPr>
          <w:rFonts w:ascii="Times New Roman" w:hAnsi="Times New Roman" w:cs="Times New Roman"/>
          <w:sz w:val="26"/>
          <w:szCs w:val="26"/>
        </w:rPr>
        <w:t>Настоящей документацией по планировке территории разрабатываются чертежи:</w:t>
      </w:r>
    </w:p>
    <w:p w:rsidR="00B56C20" w:rsidRPr="00B56C20" w:rsidRDefault="00B56C20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B56C20">
        <w:rPr>
          <w:rFonts w:ascii="Times New Roman" w:hAnsi="Times New Roman" w:cs="Times New Roman"/>
          <w:sz w:val="26"/>
          <w:szCs w:val="26"/>
        </w:rPr>
        <w:t>Чертёж красных линий</w:t>
      </w:r>
      <w:r>
        <w:rPr>
          <w:rFonts w:ascii="Times New Roman" w:hAnsi="Times New Roman" w:cs="Times New Roman"/>
          <w:sz w:val="26"/>
          <w:szCs w:val="26"/>
        </w:rPr>
        <w:t>, отображающий существующие красные линии, без установления новых и изменения, отмены существующих, в виду чего отсутствует приложение перечня координат характерных точек красных линий;</w:t>
      </w:r>
    </w:p>
    <w:p w:rsidR="00B56C20" w:rsidRPr="00B56C20" w:rsidRDefault="00B56C20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B56C20">
        <w:rPr>
          <w:rFonts w:ascii="Times New Roman" w:hAnsi="Times New Roman" w:cs="Times New Roman"/>
          <w:sz w:val="26"/>
          <w:szCs w:val="26"/>
        </w:rPr>
        <w:t xml:space="preserve">Чертёж </w:t>
      </w:r>
      <w:r>
        <w:rPr>
          <w:rFonts w:ascii="Times New Roman" w:hAnsi="Times New Roman" w:cs="Times New Roman"/>
          <w:sz w:val="26"/>
          <w:szCs w:val="26"/>
        </w:rPr>
        <w:t>г</w:t>
      </w:r>
      <w:r w:rsidRPr="00B56C20">
        <w:rPr>
          <w:rFonts w:ascii="Times New Roman" w:hAnsi="Times New Roman" w:cs="Times New Roman"/>
          <w:sz w:val="26"/>
          <w:szCs w:val="26"/>
        </w:rPr>
        <w:t>раниц зон планируемого размещения линейных объектов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56C20" w:rsidRPr="00B56C20" w:rsidRDefault="00B56C20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Pr="00B56C20">
        <w:rPr>
          <w:rFonts w:ascii="Times New Roman" w:hAnsi="Times New Roman" w:cs="Times New Roman"/>
          <w:sz w:val="26"/>
          <w:szCs w:val="26"/>
        </w:rPr>
        <w:t>Чертёж устанавливаемых публичных сервитутов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56C20" w:rsidRDefault="00B56C20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6C20">
        <w:rPr>
          <w:rFonts w:ascii="Times New Roman" w:hAnsi="Times New Roman" w:cs="Times New Roman"/>
          <w:sz w:val="26"/>
          <w:szCs w:val="26"/>
        </w:rPr>
        <w:t>Не разрабатывается Чертёж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56C20">
        <w:rPr>
          <w:rFonts w:ascii="Times New Roman" w:hAnsi="Times New Roman" w:cs="Times New Roman"/>
          <w:sz w:val="26"/>
          <w:szCs w:val="26"/>
        </w:rPr>
        <w:t xml:space="preserve"> в виду отсутствия переносимых, переустраиваемых объектов.</w:t>
      </w:r>
    </w:p>
    <w:p w:rsidR="003D3A9A" w:rsidRPr="00AC24B1" w:rsidRDefault="003D3A9A" w:rsidP="00A773E6">
      <w:pPr>
        <w:pStyle w:val="a4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4B1">
        <w:rPr>
          <w:rFonts w:ascii="Times New Roman" w:hAnsi="Times New Roman" w:cs="Times New Roman"/>
          <w:b/>
          <w:sz w:val="26"/>
          <w:szCs w:val="26"/>
        </w:rPr>
        <w:t>Наименование, основные характеристики и назначение планируемого для размещения линейного объекта</w:t>
      </w:r>
      <w:bookmarkEnd w:id="0"/>
      <w:r w:rsidRPr="00AC24B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F1C5D" w:rsidRPr="00AC24B1" w:rsidRDefault="003D3A9A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К размещению планируется линейный объект «Строительство ЛЭП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отпайкой от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Широкая – ЖБФ №</w:t>
      </w:r>
      <w:r w:rsidR="007F1C5D">
        <w:rPr>
          <w:rFonts w:ascii="Times New Roman" w:hAnsi="Times New Roman" w:cs="Times New Roman"/>
          <w:sz w:val="26"/>
          <w:szCs w:val="26"/>
        </w:rPr>
        <w:t> </w:t>
      </w:r>
      <w:r w:rsidRPr="00AC24B1">
        <w:rPr>
          <w:rFonts w:ascii="Times New Roman" w:hAnsi="Times New Roman" w:cs="Times New Roman"/>
          <w:sz w:val="26"/>
          <w:szCs w:val="26"/>
        </w:rPr>
        <w:t xml:space="preserve">2 до ПС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Мыс Ас</w:t>
      </w:r>
      <w:r w:rsidR="00F97634">
        <w:rPr>
          <w:rFonts w:ascii="Times New Roman" w:hAnsi="Times New Roman" w:cs="Times New Roman"/>
          <w:sz w:val="26"/>
          <w:szCs w:val="26"/>
        </w:rPr>
        <w:t>тафьева/т</w:t>
      </w:r>
      <w:r w:rsidRPr="00AC24B1">
        <w:rPr>
          <w:rFonts w:ascii="Times New Roman" w:hAnsi="Times New Roman" w:cs="Times New Roman"/>
          <w:sz w:val="26"/>
          <w:szCs w:val="26"/>
        </w:rPr>
        <w:t>»</w:t>
      </w:r>
      <w:r w:rsidR="007F1C5D">
        <w:rPr>
          <w:rFonts w:ascii="Times New Roman" w:hAnsi="Times New Roman" w:cs="Times New Roman"/>
          <w:sz w:val="26"/>
          <w:szCs w:val="26"/>
        </w:rPr>
        <w:t>,</w:t>
      </w:r>
      <w:r w:rsidR="007F1C5D" w:rsidRPr="00AC24B1">
        <w:rPr>
          <w:rFonts w:ascii="Times New Roman" w:hAnsi="Times New Roman" w:cs="Times New Roman"/>
          <w:sz w:val="26"/>
          <w:szCs w:val="26"/>
        </w:rPr>
        <w:t xml:space="preserve"> </w:t>
      </w:r>
      <w:r w:rsidR="009422D3">
        <w:rPr>
          <w:rFonts w:ascii="Times New Roman" w:hAnsi="Times New Roman" w:cs="Times New Roman"/>
          <w:sz w:val="26"/>
          <w:szCs w:val="26"/>
        </w:rPr>
        <w:t xml:space="preserve">местного значения, </w:t>
      </w:r>
      <w:r w:rsidR="007F1C5D" w:rsidRPr="00AC24B1">
        <w:rPr>
          <w:rFonts w:ascii="Times New Roman" w:hAnsi="Times New Roman" w:cs="Times New Roman"/>
          <w:sz w:val="26"/>
          <w:szCs w:val="26"/>
        </w:rPr>
        <w:t>предназначен</w:t>
      </w:r>
      <w:r w:rsidR="007F1C5D">
        <w:rPr>
          <w:rFonts w:ascii="Times New Roman" w:hAnsi="Times New Roman" w:cs="Times New Roman"/>
          <w:sz w:val="26"/>
          <w:szCs w:val="26"/>
        </w:rPr>
        <w:t>ный</w:t>
      </w:r>
      <w:r w:rsidR="007F1C5D" w:rsidRPr="00AC24B1">
        <w:rPr>
          <w:rFonts w:ascii="Times New Roman" w:hAnsi="Times New Roman" w:cs="Times New Roman"/>
          <w:sz w:val="26"/>
          <w:szCs w:val="26"/>
        </w:rPr>
        <w:t xml:space="preserve"> для технологического присоединения к электрической сети АО «ДРСК» объекта «Тяговая подстанция 110/27,5,10 </w:t>
      </w:r>
      <w:proofErr w:type="spellStart"/>
      <w:r w:rsidR="007F1C5D"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F1C5D" w:rsidRPr="00AC24B1">
        <w:rPr>
          <w:rFonts w:ascii="Times New Roman" w:hAnsi="Times New Roman" w:cs="Times New Roman"/>
          <w:sz w:val="26"/>
          <w:szCs w:val="26"/>
        </w:rPr>
        <w:t xml:space="preserve"> Мыс Астафьева», расположенного в Приморском крае, г. Находка, заявитель ОАО «РЖД».</w:t>
      </w:r>
    </w:p>
    <w:p w:rsidR="007F1C5D" w:rsidRPr="00AC24B1" w:rsidRDefault="003C0A8B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Планируемая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ЛЭП предполагается в воздушном и подземном исполнении. </w:t>
      </w:r>
      <w:r w:rsidR="007F1C5D" w:rsidRPr="00AC24B1">
        <w:rPr>
          <w:rFonts w:ascii="Times New Roman" w:hAnsi="Times New Roman" w:cs="Times New Roman"/>
          <w:sz w:val="26"/>
          <w:szCs w:val="26"/>
        </w:rPr>
        <w:t xml:space="preserve">Начальным пунктом трассы </w:t>
      </w:r>
      <w:r>
        <w:rPr>
          <w:rFonts w:ascii="Times New Roman" w:hAnsi="Times New Roman" w:cs="Times New Roman"/>
          <w:sz w:val="26"/>
          <w:szCs w:val="26"/>
        </w:rPr>
        <w:t>планируемого</w:t>
      </w:r>
      <w:r w:rsidR="007F1C5D" w:rsidRPr="00AC24B1">
        <w:rPr>
          <w:rFonts w:ascii="Times New Roman" w:hAnsi="Times New Roman" w:cs="Times New Roman"/>
          <w:sz w:val="26"/>
          <w:szCs w:val="26"/>
        </w:rPr>
        <w:t xml:space="preserve"> объекта является существующая </w:t>
      </w:r>
      <w:proofErr w:type="gramStart"/>
      <w:r w:rsidR="007F1C5D" w:rsidRPr="00AC24B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7F1C5D">
        <w:rPr>
          <w:rFonts w:ascii="Times New Roman" w:hAnsi="Times New Roman" w:cs="Times New Roman"/>
          <w:sz w:val="26"/>
          <w:szCs w:val="26"/>
        </w:rPr>
        <w:t> </w:t>
      </w:r>
      <w:r w:rsidR="007F1C5D" w:rsidRPr="00AC24B1">
        <w:rPr>
          <w:rFonts w:ascii="Times New Roman" w:hAnsi="Times New Roman" w:cs="Times New Roman"/>
          <w:sz w:val="26"/>
          <w:szCs w:val="26"/>
        </w:rPr>
        <w:t>110</w:t>
      </w:r>
      <w:r w:rsidR="007F1C5D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="007F1C5D"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F1C5D" w:rsidRPr="00AC24B1">
        <w:rPr>
          <w:rFonts w:ascii="Times New Roman" w:hAnsi="Times New Roman" w:cs="Times New Roman"/>
          <w:sz w:val="26"/>
          <w:szCs w:val="26"/>
        </w:rPr>
        <w:t xml:space="preserve"> Широкая</w:t>
      </w:r>
      <w:r w:rsidR="007F1C5D">
        <w:rPr>
          <w:rFonts w:ascii="Times New Roman" w:hAnsi="Times New Roman" w:cs="Times New Roman"/>
          <w:sz w:val="26"/>
          <w:szCs w:val="26"/>
        </w:rPr>
        <w:t xml:space="preserve"> – </w:t>
      </w:r>
      <w:r w:rsidR="007F1C5D" w:rsidRPr="00AC24B1">
        <w:rPr>
          <w:rFonts w:ascii="Times New Roman" w:hAnsi="Times New Roman" w:cs="Times New Roman"/>
          <w:sz w:val="26"/>
          <w:szCs w:val="26"/>
        </w:rPr>
        <w:t>ЖБФ №</w:t>
      </w:r>
      <w:r w:rsidR="007F1C5D">
        <w:rPr>
          <w:rFonts w:ascii="Times New Roman" w:hAnsi="Times New Roman" w:cs="Times New Roman"/>
          <w:sz w:val="26"/>
          <w:szCs w:val="26"/>
        </w:rPr>
        <w:t xml:space="preserve"> </w:t>
      </w:r>
      <w:r w:rsidR="007F1C5D" w:rsidRPr="00AC24B1">
        <w:rPr>
          <w:rFonts w:ascii="Times New Roman" w:hAnsi="Times New Roman" w:cs="Times New Roman"/>
          <w:sz w:val="26"/>
          <w:szCs w:val="26"/>
        </w:rPr>
        <w:t xml:space="preserve">2, </w:t>
      </w:r>
      <w:r w:rsidR="007F1C5D">
        <w:rPr>
          <w:rFonts w:ascii="Times New Roman" w:hAnsi="Times New Roman" w:cs="Times New Roman"/>
          <w:sz w:val="26"/>
          <w:szCs w:val="26"/>
        </w:rPr>
        <w:t xml:space="preserve">опора № </w:t>
      </w:r>
      <w:r w:rsidR="00A259BC">
        <w:rPr>
          <w:rFonts w:ascii="Times New Roman" w:hAnsi="Times New Roman" w:cs="Times New Roman"/>
          <w:sz w:val="26"/>
          <w:szCs w:val="26"/>
        </w:rPr>
        <w:t>22</w:t>
      </w:r>
      <w:r w:rsidR="007F1C5D">
        <w:rPr>
          <w:rFonts w:ascii="Times New Roman" w:hAnsi="Times New Roman" w:cs="Times New Roman"/>
          <w:sz w:val="26"/>
          <w:szCs w:val="26"/>
        </w:rPr>
        <w:t>, расположенной на земельном участке с кадастровым номером 25:31:010202:138. К</w:t>
      </w:r>
      <w:r w:rsidR="007F1C5D" w:rsidRPr="00AC24B1">
        <w:rPr>
          <w:rFonts w:ascii="Times New Roman" w:hAnsi="Times New Roman" w:cs="Times New Roman"/>
          <w:sz w:val="26"/>
          <w:szCs w:val="26"/>
        </w:rPr>
        <w:t>онечным пунктом</w:t>
      </w:r>
      <w:r>
        <w:rPr>
          <w:rFonts w:ascii="Times New Roman" w:hAnsi="Times New Roman" w:cs="Times New Roman"/>
          <w:sz w:val="26"/>
          <w:szCs w:val="26"/>
        </w:rPr>
        <w:t xml:space="preserve"> является Тяговая подстанция 110/27,5,10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Мыс Астафьева на земельном участке с кадастровым номером </w:t>
      </w:r>
      <w:r w:rsidR="007F1C5D" w:rsidRPr="00AC24B1">
        <w:rPr>
          <w:rFonts w:ascii="Times New Roman" w:hAnsi="Times New Roman" w:cs="Times New Roman"/>
          <w:sz w:val="26"/>
          <w:szCs w:val="26"/>
        </w:rPr>
        <w:t xml:space="preserve">25:31:000000:7321. </w:t>
      </w:r>
    </w:p>
    <w:p w:rsidR="003C0A8B" w:rsidRDefault="003D3A9A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pacing w:val="10"/>
          <w:sz w:val="26"/>
          <w:szCs w:val="26"/>
        </w:rPr>
      </w:pPr>
      <w:r w:rsidRPr="00711734">
        <w:rPr>
          <w:rFonts w:ascii="Times New Roman" w:hAnsi="Times New Roman" w:cs="Times New Roman"/>
          <w:spacing w:val="10"/>
          <w:sz w:val="26"/>
          <w:szCs w:val="26"/>
        </w:rPr>
        <w:t>Основные характеристики</w:t>
      </w:r>
      <w:r w:rsidR="00367575">
        <w:rPr>
          <w:rFonts w:ascii="Times New Roman" w:hAnsi="Times New Roman" w:cs="Times New Roman"/>
          <w:spacing w:val="10"/>
          <w:sz w:val="26"/>
          <w:szCs w:val="26"/>
        </w:rPr>
        <w:t xml:space="preserve"> планируемого линейного объекта:</w:t>
      </w:r>
    </w:p>
    <w:p w:rsidR="00367575" w:rsidRDefault="00367575" w:rsidP="00A773E6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0"/>
          <w:sz w:val="26"/>
          <w:szCs w:val="26"/>
        </w:rPr>
      </w:pPr>
      <w:r>
        <w:rPr>
          <w:rFonts w:ascii="Times New Roman" w:hAnsi="Times New Roman" w:cs="Times New Roman"/>
          <w:spacing w:val="10"/>
          <w:sz w:val="26"/>
          <w:szCs w:val="26"/>
        </w:rPr>
        <w:t>Значение объекта: объект местного значения;</w:t>
      </w:r>
    </w:p>
    <w:p w:rsidR="003C0A8B" w:rsidRDefault="003C0A8B" w:rsidP="00A773E6">
      <w:pPr>
        <w:spacing w:after="0" w:line="360" w:lineRule="auto"/>
        <w:contextualSpacing/>
        <w:rPr>
          <w:rFonts w:ascii="Times New Roman" w:hAnsi="Times New Roman" w:cs="Times New Roman"/>
          <w:spacing w:val="10"/>
          <w:sz w:val="26"/>
          <w:szCs w:val="26"/>
        </w:rPr>
      </w:pPr>
      <w:r>
        <w:rPr>
          <w:rFonts w:ascii="Times New Roman" w:hAnsi="Times New Roman" w:cs="Times New Roman"/>
          <w:spacing w:val="10"/>
          <w:sz w:val="26"/>
          <w:szCs w:val="26"/>
        </w:rPr>
        <w:t xml:space="preserve">Вид объекта (объектов): ЛЭП 100 </w:t>
      </w:r>
      <w:proofErr w:type="spellStart"/>
      <w:r>
        <w:rPr>
          <w:rFonts w:ascii="Times New Roman" w:hAnsi="Times New Roman" w:cs="Times New Roman"/>
          <w:spacing w:val="10"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spacing w:val="10"/>
          <w:sz w:val="26"/>
          <w:szCs w:val="26"/>
        </w:rPr>
        <w:t xml:space="preserve"> в воздушном и подземном исполнении;</w:t>
      </w:r>
    </w:p>
    <w:p w:rsidR="003C0A8B" w:rsidRDefault="003C0A8B" w:rsidP="00A773E6">
      <w:pPr>
        <w:spacing w:after="0" w:line="360" w:lineRule="auto"/>
        <w:contextualSpacing/>
        <w:rPr>
          <w:rFonts w:ascii="Times New Roman" w:hAnsi="Times New Roman" w:cs="Times New Roman"/>
          <w:spacing w:val="10"/>
          <w:sz w:val="26"/>
          <w:szCs w:val="26"/>
        </w:rPr>
      </w:pPr>
      <w:r>
        <w:rPr>
          <w:rFonts w:ascii="Times New Roman" w:hAnsi="Times New Roman" w:cs="Times New Roman"/>
          <w:spacing w:val="10"/>
          <w:sz w:val="26"/>
          <w:szCs w:val="26"/>
        </w:rPr>
        <w:t>Класс по напряжению: ЛЭП высокого напряжения;</w:t>
      </w:r>
    </w:p>
    <w:p w:rsidR="003C0A8B" w:rsidRDefault="003C0A8B" w:rsidP="00A773E6">
      <w:pPr>
        <w:spacing w:after="0" w:line="360" w:lineRule="auto"/>
        <w:contextualSpacing/>
        <w:rPr>
          <w:rFonts w:ascii="Times New Roman" w:hAnsi="Times New Roman" w:cs="Times New Roman"/>
          <w:spacing w:val="10"/>
          <w:sz w:val="26"/>
          <w:szCs w:val="26"/>
        </w:rPr>
      </w:pPr>
      <w:r>
        <w:rPr>
          <w:rFonts w:ascii="Times New Roman" w:hAnsi="Times New Roman" w:cs="Times New Roman"/>
          <w:spacing w:val="10"/>
          <w:sz w:val="26"/>
          <w:szCs w:val="26"/>
        </w:rPr>
        <w:lastRenderedPageBreak/>
        <w:t>Количество цепей: 1 цепь;</w:t>
      </w:r>
    </w:p>
    <w:p w:rsidR="003C0A8B" w:rsidRDefault="003C0A8B" w:rsidP="00A773E6">
      <w:pPr>
        <w:spacing w:after="0" w:line="360" w:lineRule="auto"/>
        <w:contextualSpacing/>
        <w:rPr>
          <w:rFonts w:ascii="Times New Roman" w:hAnsi="Times New Roman" w:cs="Times New Roman"/>
          <w:spacing w:val="10"/>
          <w:sz w:val="26"/>
          <w:szCs w:val="26"/>
        </w:rPr>
      </w:pPr>
      <w:r>
        <w:rPr>
          <w:rFonts w:ascii="Times New Roman" w:hAnsi="Times New Roman" w:cs="Times New Roman"/>
          <w:spacing w:val="10"/>
          <w:sz w:val="26"/>
          <w:szCs w:val="26"/>
        </w:rPr>
        <w:t>Протяжённость (общая): 411,07 м;</w:t>
      </w:r>
    </w:p>
    <w:p w:rsidR="003C0A8B" w:rsidRDefault="003C0A8B" w:rsidP="00A773E6">
      <w:pPr>
        <w:spacing w:after="0" w:line="360" w:lineRule="auto"/>
        <w:contextualSpacing/>
        <w:rPr>
          <w:rFonts w:ascii="Times New Roman" w:hAnsi="Times New Roman" w:cs="Times New Roman"/>
          <w:spacing w:val="10"/>
          <w:sz w:val="26"/>
          <w:szCs w:val="26"/>
        </w:rPr>
      </w:pPr>
      <w:r>
        <w:rPr>
          <w:rFonts w:ascii="Times New Roman" w:hAnsi="Times New Roman" w:cs="Times New Roman"/>
          <w:spacing w:val="10"/>
          <w:sz w:val="26"/>
          <w:szCs w:val="26"/>
        </w:rPr>
        <w:t>Протяжённость воздушной части: 28,23 м;</w:t>
      </w:r>
    </w:p>
    <w:p w:rsidR="003C0A8B" w:rsidRDefault="003C0A8B" w:rsidP="00A773E6">
      <w:pPr>
        <w:spacing w:after="0" w:line="360" w:lineRule="auto"/>
        <w:contextualSpacing/>
        <w:rPr>
          <w:rFonts w:ascii="Times New Roman" w:hAnsi="Times New Roman" w:cs="Times New Roman"/>
          <w:spacing w:val="10"/>
          <w:sz w:val="26"/>
          <w:szCs w:val="26"/>
        </w:rPr>
      </w:pPr>
      <w:r>
        <w:rPr>
          <w:rFonts w:ascii="Times New Roman" w:hAnsi="Times New Roman" w:cs="Times New Roman"/>
          <w:spacing w:val="10"/>
          <w:sz w:val="26"/>
          <w:szCs w:val="26"/>
        </w:rPr>
        <w:t>Протяжённость подземной части: 307,18 м;</w:t>
      </w:r>
    </w:p>
    <w:p w:rsidR="003C0A8B" w:rsidRDefault="003C0A8B" w:rsidP="00A773E6">
      <w:pPr>
        <w:spacing w:after="0" w:line="360" w:lineRule="auto"/>
        <w:contextualSpacing/>
        <w:rPr>
          <w:rFonts w:ascii="Times New Roman" w:hAnsi="Times New Roman" w:cs="Times New Roman"/>
          <w:spacing w:val="10"/>
          <w:sz w:val="26"/>
          <w:szCs w:val="26"/>
        </w:rPr>
      </w:pPr>
      <w:r>
        <w:rPr>
          <w:rFonts w:ascii="Times New Roman" w:hAnsi="Times New Roman" w:cs="Times New Roman"/>
          <w:spacing w:val="10"/>
          <w:sz w:val="26"/>
          <w:szCs w:val="26"/>
        </w:rPr>
        <w:t>Протяжённость подземной части (методом ГНБ): 75,66 м</w:t>
      </w:r>
      <w:r w:rsidR="005878C6">
        <w:rPr>
          <w:rFonts w:ascii="Times New Roman" w:hAnsi="Times New Roman" w:cs="Times New Roman"/>
          <w:spacing w:val="10"/>
          <w:sz w:val="26"/>
          <w:szCs w:val="26"/>
        </w:rPr>
        <w:t>.</w:t>
      </w:r>
    </w:p>
    <w:p w:rsidR="00DC793E" w:rsidRPr="00AC24B1" w:rsidRDefault="00DC793E" w:rsidP="00A773E6">
      <w:pPr>
        <w:pStyle w:val="a4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2" w:name="_Toc488408970"/>
      <w:bookmarkStart w:id="3" w:name="_Toc488856893"/>
      <w:bookmarkStart w:id="4" w:name="_Toc9014497"/>
      <w:r w:rsidRPr="00AC24B1">
        <w:rPr>
          <w:rFonts w:ascii="Times New Roman" w:hAnsi="Times New Roman" w:cs="Times New Roman"/>
          <w:b/>
          <w:sz w:val="26"/>
          <w:szCs w:val="26"/>
        </w:rPr>
        <w:t>Перечень субъектов Российской Федерации, перечень муниципальных районов, городских округов</w:t>
      </w:r>
      <w:r w:rsidR="00610222">
        <w:rPr>
          <w:rFonts w:ascii="Times New Roman" w:hAnsi="Times New Roman" w:cs="Times New Roman"/>
          <w:b/>
          <w:sz w:val="26"/>
          <w:szCs w:val="26"/>
        </w:rPr>
        <w:t xml:space="preserve"> в составе субъектов Российской Федерации</w:t>
      </w:r>
      <w:r w:rsidRPr="00AC24B1">
        <w:rPr>
          <w:rFonts w:ascii="Times New Roman" w:hAnsi="Times New Roman" w:cs="Times New Roman"/>
          <w:b/>
          <w:sz w:val="26"/>
          <w:szCs w:val="26"/>
        </w:rPr>
        <w:t xml:space="preserve">, перечень поселений, населенных пунктов, </w:t>
      </w:r>
      <w:r w:rsidR="00610222">
        <w:rPr>
          <w:rFonts w:ascii="Times New Roman" w:hAnsi="Times New Roman" w:cs="Times New Roman"/>
          <w:b/>
          <w:sz w:val="26"/>
          <w:szCs w:val="26"/>
        </w:rPr>
        <w:t xml:space="preserve">внутригородских территорий городов федерального значения, </w:t>
      </w:r>
      <w:r w:rsidRPr="00AC24B1">
        <w:rPr>
          <w:rFonts w:ascii="Times New Roman" w:hAnsi="Times New Roman" w:cs="Times New Roman"/>
          <w:b/>
          <w:sz w:val="26"/>
          <w:szCs w:val="26"/>
        </w:rPr>
        <w:t>на территориях которых устанавливаются зоны планируемого размещения линейного объекта</w:t>
      </w:r>
      <w:bookmarkEnd w:id="2"/>
      <w:bookmarkEnd w:id="3"/>
      <w:bookmarkEnd w:id="4"/>
      <w:r w:rsidRPr="00AC24B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C793E" w:rsidRDefault="00DC793E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Зона планируемого размещения линейного объекта «Строительство ЛЭП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отпайкой от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Широкая – ЖБФ №2 до ПС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Мыс Астафьева/т, протяженностью 0,5 км»</w:t>
      </w:r>
      <w:r w:rsidR="009422D3">
        <w:rPr>
          <w:rFonts w:ascii="Times New Roman" w:hAnsi="Times New Roman" w:cs="Times New Roman"/>
          <w:sz w:val="26"/>
          <w:szCs w:val="26"/>
        </w:rPr>
        <w:t>, местного значения,</w:t>
      </w:r>
      <w:r w:rsidRPr="00AC24B1">
        <w:rPr>
          <w:rFonts w:ascii="Times New Roman" w:hAnsi="Times New Roman" w:cs="Times New Roman"/>
          <w:sz w:val="26"/>
          <w:szCs w:val="26"/>
        </w:rPr>
        <w:t xml:space="preserve"> устанавливается на территории</w:t>
      </w:r>
      <w:r w:rsidR="001E11A7">
        <w:rPr>
          <w:rFonts w:ascii="Times New Roman" w:hAnsi="Times New Roman" w:cs="Times New Roman"/>
          <w:sz w:val="26"/>
          <w:szCs w:val="26"/>
        </w:rPr>
        <w:t xml:space="preserve"> субъекта Российской Федерации – Приморский край; в муниципальном образовании – Находкинский городской округ.</w:t>
      </w:r>
    </w:p>
    <w:p w:rsidR="003B7A3E" w:rsidRPr="00AC24B1" w:rsidRDefault="003B7A3E" w:rsidP="00A773E6">
      <w:pPr>
        <w:pStyle w:val="a4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5" w:name="_Toc488408971"/>
      <w:bookmarkStart w:id="6" w:name="_Toc488856894"/>
      <w:bookmarkStart w:id="7" w:name="_Toc9014498"/>
      <w:r w:rsidRPr="00AC24B1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proofErr w:type="gramStart"/>
      <w:r w:rsidRPr="00AC24B1">
        <w:rPr>
          <w:rFonts w:ascii="Times New Roman" w:hAnsi="Times New Roman" w:cs="Times New Roman"/>
          <w:b/>
          <w:sz w:val="26"/>
          <w:szCs w:val="26"/>
        </w:rPr>
        <w:t>координат характерных точек границ зон планируемого размещения линейного объект</w:t>
      </w:r>
      <w:bookmarkEnd w:id="5"/>
      <w:bookmarkEnd w:id="6"/>
      <w:r w:rsidRPr="00AC24B1">
        <w:rPr>
          <w:rFonts w:ascii="Times New Roman" w:hAnsi="Times New Roman" w:cs="Times New Roman"/>
          <w:b/>
          <w:sz w:val="26"/>
          <w:szCs w:val="26"/>
        </w:rPr>
        <w:t>а</w:t>
      </w:r>
      <w:bookmarkEnd w:id="7"/>
      <w:proofErr w:type="gramEnd"/>
      <w:r w:rsidRPr="00AC24B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B7A3E" w:rsidRPr="00AC24B1" w:rsidRDefault="003B7A3E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Перечни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координат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Pr="00AC24B1">
        <w:rPr>
          <w:rFonts w:ascii="Times New Roman" w:hAnsi="Times New Roman" w:cs="Times New Roman"/>
          <w:sz w:val="26"/>
          <w:szCs w:val="26"/>
        </w:rPr>
        <w:t>характерных точек границ зон планируемого размещения линейных объектов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представлены</w:t>
      </w:r>
      <w:r w:rsidR="00707996">
        <w:rPr>
          <w:rFonts w:ascii="Times New Roman" w:hAnsi="Times New Roman" w:cs="Times New Roman"/>
          <w:sz w:val="26"/>
          <w:szCs w:val="26"/>
        </w:rPr>
        <w:t xml:space="preserve"> в системе координат МСК25.</w:t>
      </w:r>
    </w:p>
    <w:p w:rsidR="003B7A3E" w:rsidRDefault="006B5D97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Перечень </w:t>
      </w:r>
      <w:r w:rsidR="00707996" w:rsidRPr="00AC24B1">
        <w:rPr>
          <w:rFonts w:ascii="Times New Roman" w:hAnsi="Times New Roman" w:cs="Times New Roman"/>
          <w:sz w:val="26"/>
          <w:szCs w:val="26"/>
        </w:rPr>
        <w:t>координат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707996" w:rsidRPr="00AC24B1">
        <w:rPr>
          <w:rFonts w:ascii="Times New Roman" w:hAnsi="Times New Roman" w:cs="Times New Roman"/>
          <w:sz w:val="26"/>
          <w:szCs w:val="26"/>
        </w:rPr>
        <w:t xml:space="preserve">характерных точек границ зон планируемого размещения </w:t>
      </w:r>
      <w:r>
        <w:rPr>
          <w:rFonts w:ascii="Times New Roman" w:hAnsi="Times New Roman" w:cs="Times New Roman"/>
          <w:sz w:val="26"/>
          <w:szCs w:val="26"/>
        </w:rPr>
        <w:t xml:space="preserve">воздушной части планируемого линейного объекта от существующей опоры № 22 типа У220-2+14 действующей (существующей) ВЛ 110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(6 пр. + 1 тр.) ПС Широкая – ПС ЖБФ №</w:t>
      </w:r>
      <w:r w:rsidR="00707996">
        <w:rPr>
          <w:rFonts w:ascii="Times New Roman" w:hAnsi="Times New Roman" w:cs="Times New Roman"/>
          <w:sz w:val="26"/>
          <w:szCs w:val="26"/>
        </w:rPr>
        <w:t> 2 до планируемой опоры</w:t>
      </w:r>
      <w:proofErr w:type="gramStart"/>
      <w:r w:rsidR="00707996">
        <w:rPr>
          <w:rFonts w:ascii="Times New Roman" w:hAnsi="Times New Roman" w:cs="Times New Roman"/>
          <w:sz w:val="26"/>
          <w:szCs w:val="26"/>
        </w:rPr>
        <w:t xml:space="preserve"> У</w:t>
      </w:r>
      <w:proofErr w:type="gramEnd"/>
      <w:r w:rsidR="00707996">
        <w:rPr>
          <w:rFonts w:ascii="Times New Roman" w:hAnsi="Times New Roman" w:cs="Times New Roman"/>
          <w:sz w:val="26"/>
          <w:szCs w:val="26"/>
        </w:rPr>
        <w:t> 110-2:</w:t>
      </w:r>
    </w:p>
    <w:p w:rsidR="006B5D97" w:rsidRDefault="006B5D97" w:rsidP="00A773E6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B5D97">
        <w:rPr>
          <w:rFonts w:ascii="Times New Roman" w:hAnsi="Times New Roman" w:cs="Times New Roman"/>
          <w:sz w:val="26"/>
          <w:szCs w:val="26"/>
        </w:rPr>
        <w:t>322624.55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Pr="006B5D97">
        <w:rPr>
          <w:rFonts w:ascii="Times New Roman" w:hAnsi="Times New Roman" w:cs="Times New Roman"/>
          <w:sz w:val="26"/>
          <w:szCs w:val="26"/>
        </w:rPr>
        <w:t>Y2231487.09</w:t>
      </w:r>
      <w:r w:rsidR="00707996">
        <w:rPr>
          <w:rFonts w:ascii="Times New Roman" w:hAnsi="Times New Roman" w:cs="Times New Roman"/>
          <w:sz w:val="26"/>
          <w:szCs w:val="26"/>
        </w:rPr>
        <w:t xml:space="preserve">; </w:t>
      </w:r>
      <w:r w:rsidRPr="006B5D97">
        <w:rPr>
          <w:rFonts w:ascii="Times New Roman" w:hAnsi="Times New Roman" w:cs="Times New Roman"/>
          <w:sz w:val="26"/>
          <w:szCs w:val="26"/>
        </w:rPr>
        <w:t>2.</w:t>
      </w:r>
      <w:r w:rsidR="00707996">
        <w:rPr>
          <w:rFonts w:ascii="Times New Roman" w:hAnsi="Times New Roman" w:cs="Times New Roman"/>
          <w:sz w:val="26"/>
          <w:szCs w:val="26"/>
        </w:rPr>
        <w:t xml:space="preserve"> Х</w:t>
      </w:r>
      <w:r w:rsidRPr="006B5D97">
        <w:rPr>
          <w:rFonts w:ascii="Times New Roman" w:hAnsi="Times New Roman" w:cs="Times New Roman"/>
          <w:sz w:val="26"/>
          <w:szCs w:val="26"/>
        </w:rPr>
        <w:t>322648.82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2231480.71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707996" w:rsidRPr="00707996">
        <w:rPr>
          <w:rFonts w:ascii="Times New Roman" w:hAnsi="Times New Roman" w:cs="Times New Roman"/>
          <w:sz w:val="26"/>
          <w:szCs w:val="26"/>
        </w:rPr>
        <w:t>3.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X</w:t>
      </w:r>
      <w:r w:rsidRPr="006B5D97">
        <w:rPr>
          <w:rFonts w:ascii="Times New Roman" w:hAnsi="Times New Roman" w:cs="Times New Roman"/>
          <w:sz w:val="26"/>
          <w:szCs w:val="26"/>
        </w:rPr>
        <w:t>322649.33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2231481.44</w:t>
      </w:r>
      <w:r w:rsidR="00707996">
        <w:rPr>
          <w:rFonts w:ascii="Times New Roman" w:hAnsi="Times New Roman" w:cs="Times New Roman"/>
          <w:sz w:val="26"/>
          <w:szCs w:val="26"/>
        </w:rPr>
        <w:t>;</w:t>
      </w:r>
      <w:r w:rsidR="00707996">
        <w:rPr>
          <w:rFonts w:ascii="Times New Roman" w:hAnsi="Times New Roman" w:cs="Times New Roman"/>
          <w:sz w:val="26"/>
          <w:szCs w:val="26"/>
        </w:rPr>
        <w:br/>
      </w:r>
      <w:r w:rsidR="00707996" w:rsidRPr="00707996">
        <w:rPr>
          <w:rFonts w:ascii="Times New Roman" w:hAnsi="Times New Roman" w:cs="Times New Roman"/>
          <w:sz w:val="26"/>
          <w:szCs w:val="26"/>
        </w:rPr>
        <w:t>4.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X</w:t>
      </w:r>
      <w:r w:rsidRPr="006B5D97">
        <w:rPr>
          <w:rFonts w:ascii="Times New Roman" w:hAnsi="Times New Roman" w:cs="Times New Roman"/>
          <w:sz w:val="26"/>
          <w:szCs w:val="26"/>
        </w:rPr>
        <w:t>322651.31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2231480.06</w:t>
      </w:r>
      <w:r w:rsidR="00707996">
        <w:rPr>
          <w:rFonts w:ascii="Times New Roman" w:hAnsi="Times New Roman" w:cs="Times New Roman"/>
          <w:sz w:val="26"/>
          <w:szCs w:val="26"/>
        </w:rPr>
        <w:t xml:space="preserve">; </w:t>
      </w:r>
      <w:r w:rsidR="00707996" w:rsidRPr="00707996">
        <w:rPr>
          <w:rFonts w:ascii="Times New Roman" w:hAnsi="Times New Roman" w:cs="Times New Roman"/>
          <w:sz w:val="26"/>
          <w:szCs w:val="26"/>
        </w:rPr>
        <w:t>5.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X</w:t>
      </w:r>
      <w:r w:rsidRPr="006B5D97">
        <w:rPr>
          <w:rFonts w:ascii="Times New Roman" w:hAnsi="Times New Roman" w:cs="Times New Roman"/>
          <w:sz w:val="26"/>
          <w:szCs w:val="26"/>
        </w:rPr>
        <w:t>322659.17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2231474.58</w:t>
      </w:r>
      <w:r w:rsidR="00707996">
        <w:rPr>
          <w:rFonts w:ascii="Times New Roman" w:hAnsi="Times New Roman" w:cs="Times New Roman"/>
          <w:sz w:val="26"/>
          <w:szCs w:val="26"/>
        </w:rPr>
        <w:t xml:space="preserve">; </w:t>
      </w:r>
      <w:r w:rsidR="00707996" w:rsidRPr="00707996">
        <w:rPr>
          <w:rFonts w:ascii="Times New Roman" w:hAnsi="Times New Roman" w:cs="Times New Roman"/>
          <w:sz w:val="26"/>
          <w:szCs w:val="26"/>
        </w:rPr>
        <w:t>6.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X</w:t>
      </w:r>
      <w:r w:rsidRPr="006B5D97">
        <w:rPr>
          <w:rFonts w:ascii="Times New Roman" w:hAnsi="Times New Roman" w:cs="Times New Roman"/>
          <w:sz w:val="26"/>
          <w:szCs w:val="26"/>
        </w:rPr>
        <w:t>322652.31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2231464.74</w:t>
      </w:r>
      <w:r w:rsidR="00707996">
        <w:rPr>
          <w:rFonts w:ascii="Times New Roman" w:hAnsi="Times New Roman" w:cs="Times New Roman"/>
          <w:sz w:val="26"/>
          <w:szCs w:val="26"/>
        </w:rPr>
        <w:t>;</w:t>
      </w:r>
      <w:r w:rsidR="00707996">
        <w:rPr>
          <w:rFonts w:ascii="Times New Roman" w:hAnsi="Times New Roman" w:cs="Times New Roman"/>
          <w:sz w:val="26"/>
          <w:szCs w:val="26"/>
        </w:rPr>
        <w:br/>
      </w:r>
      <w:r w:rsidR="00707996" w:rsidRPr="00707996">
        <w:rPr>
          <w:rFonts w:ascii="Times New Roman" w:hAnsi="Times New Roman" w:cs="Times New Roman"/>
          <w:sz w:val="26"/>
          <w:szCs w:val="26"/>
        </w:rPr>
        <w:t>7.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X</w:t>
      </w:r>
      <w:r w:rsidRPr="006B5D97">
        <w:rPr>
          <w:rFonts w:ascii="Times New Roman" w:hAnsi="Times New Roman" w:cs="Times New Roman"/>
          <w:sz w:val="26"/>
          <w:szCs w:val="26"/>
        </w:rPr>
        <w:t>322650.97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2231465.68</w:t>
      </w:r>
      <w:r w:rsidR="00707996">
        <w:rPr>
          <w:rFonts w:ascii="Times New Roman" w:hAnsi="Times New Roman" w:cs="Times New Roman"/>
          <w:sz w:val="26"/>
          <w:szCs w:val="26"/>
        </w:rPr>
        <w:t xml:space="preserve">; </w:t>
      </w:r>
      <w:r w:rsidR="00707996" w:rsidRPr="00707996">
        <w:rPr>
          <w:rFonts w:ascii="Times New Roman" w:hAnsi="Times New Roman" w:cs="Times New Roman"/>
          <w:sz w:val="26"/>
          <w:szCs w:val="26"/>
        </w:rPr>
        <w:t>8.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X</w:t>
      </w:r>
      <w:r w:rsidRPr="006B5D97">
        <w:rPr>
          <w:rFonts w:ascii="Times New Roman" w:hAnsi="Times New Roman" w:cs="Times New Roman"/>
          <w:sz w:val="26"/>
          <w:szCs w:val="26"/>
        </w:rPr>
        <w:t>322622.86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2231473.06</w:t>
      </w:r>
      <w:r w:rsidR="00707996">
        <w:rPr>
          <w:rFonts w:ascii="Times New Roman" w:hAnsi="Times New Roman" w:cs="Times New Roman"/>
          <w:sz w:val="26"/>
          <w:szCs w:val="26"/>
        </w:rPr>
        <w:t xml:space="preserve">; </w:t>
      </w:r>
      <w:r w:rsidR="00707996" w:rsidRPr="00707996">
        <w:rPr>
          <w:rFonts w:ascii="Times New Roman" w:hAnsi="Times New Roman" w:cs="Times New Roman"/>
          <w:sz w:val="26"/>
          <w:szCs w:val="26"/>
        </w:rPr>
        <w:t>9.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X</w:t>
      </w:r>
      <w:r w:rsidRPr="006B5D97">
        <w:rPr>
          <w:rFonts w:ascii="Times New Roman" w:hAnsi="Times New Roman" w:cs="Times New Roman"/>
          <w:sz w:val="26"/>
          <w:szCs w:val="26"/>
        </w:rPr>
        <w:t>322617.25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2231477.37</w:t>
      </w:r>
      <w:r w:rsidR="00707996">
        <w:rPr>
          <w:rFonts w:ascii="Times New Roman" w:hAnsi="Times New Roman" w:cs="Times New Roman"/>
          <w:sz w:val="26"/>
          <w:szCs w:val="26"/>
        </w:rPr>
        <w:t>;</w:t>
      </w:r>
      <w:r w:rsidR="00707996">
        <w:rPr>
          <w:rFonts w:ascii="Times New Roman" w:hAnsi="Times New Roman" w:cs="Times New Roman"/>
          <w:sz w:val="26"/>
          <w:szCs w:val="26"/>
        </w:rPr>
        <w:br/>
      </w:r>
      <w:r w:rsidR="00707996" w:rsidRPr="00707996">
        <w:rPr>
          <w:rFonts w:ascii="Times New Roman" w:hAnsi="Times New Roman" w:cs="Times New Roman"/>
          <w:sz w:val="26"/>
          <w:szCs w:val="26"/>
        </w:rPr>
        <w:t>10.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X</w:t>
      </w:r>
      <w:r w:rsidRPr="006B5D97">
        <w:rPr>
          <w:rFonts w:ascii="Times New Roman" w:hAnsi="Times New Roman" w:cs="Times New Roman"/>
          <w:sz w:val="26"/>
          <w:szCs w:val="26"/>
        </w:rPr>
        <w:t>322616.79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2231480.89</w:t>
      </w:r>
      <w:r w:rsidR="00707996">
        <w:rPr>
          <w:rFonts w:ascii="Times New Roman" w:hAnsi="Times New Roman" w:cs="Times New Roman"/>
          <w:sz w:val="26"/>
          <w:szCs w:val="26"/>
        </w:rPr>
        <w:t xml:space="preserve">; </w:t>
      </w:r>
      <w:r w:rsidR="00707996" w:rsidRPr="00707996">
        <w:rPr>
          <w:rFonts w:ascii="Times New Roman" w:hAnsi="Times New Roman" w:cs="Times New Roman"/>
          <w:sz w:val="26"/>
          <w:szCs w:val="26"/>
        </w:rPr>
        <w:t>11.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X</w:t>
      </w:r>
      <w:r w:rsidRPr="006B5D97">
        <w:rPr>
          <w:rFonts w:ascii="Times New Roman" w:hAnsi="Times New Roman" w:cs="Times New Roman"/>
          <w:sz w:val="26"/>
          <w:szCs w:val="26"/>
        </w:rPr>
        <w:t>322621.22</w:t>
      </w:r>
      <w:r w:rsidR="00707996">
        <w:rPr>
          <w:rFonts w:ascii="Times New Roman" w:hAnsi="Times New Roman" w:cs="Times New Roman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z w:val="26"/>
          <w:szCs w:val="26"/>
        </w:rPr>
        <w:t>Y</w:t>
      </w:r>
      <w:r w:rsidRPr="006B5D97">
        <w:rPr>
          <w:rFonts w:ascii="Times New Roman" w:hAnsi="Times New Roman" w:cs="Times New Roman"/>
          <w:sz w:val="26"/>
          <w:szCs w:val="26"/>
        </w:rPr>
        <w:t>2231486.65</w:t>
      </w:r>
    </w:p>
    <w:p w:rsidR="00707996" w:rsidRDefault="00707996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Перечень </w:t>
      </w:r>
      <w:r w:rsidRPr="00AC24B1">
        <w:rPr>
          <w:rFonts w:ascii="Times New Roman" w:hAnsi="Times New Roman" w:cs="Times New Roman"/>
          <w:sz w:val="26"/>
          <w:szCs w:val="26"/>
        </w:rPr>
        <w:t>координат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24B1">
        <w:rPr>
          <w:rFonts w:ascii="Times New Roman" w:hAnsi="Times New Roman" w:cs="Times New Roman"/>
          <w:sz w:val="26"/>
          <w:szCs w:val="26"/>
        </w:rPr>
        <w:t xml:space="preserve">характерных точек границ зон планируемого размещения </w:t>
      </w:r>
      <w:r>
        <w:rPr>
          <w:rFonts w:ascii="Times New Roman" w:hAnsi="Times New Roman" w:cs="Times New Roman"/>
          <w:sz w:val="26"/>
          <w:szCs w:val="26"/>
        </w:rPr>
        <w:t>подземной части планируемого линейного объекта от планируемой опоры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 110-2 до ПС 110/27,5,10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Мыс Астафьева/т:</w:t>
      </w:r>
    </w:p>
    <w:p w:rsidR="00707996" w:rsidRPr="000316CC" w:rsidRDefault="00707996" w:rsidP="00A773E6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AE3271">
        <w:rPr>
          <w:rFonts w:ascii="Times New Roman" w:hAnsi="Times New Roman" w:cs="Times New Roman"/>
          <w:spacing w:val="-2"/>
          <w:sz w:val="26"/>
          <w:szCs w:val="26"/>
        </w:rPr>
        <w:t xml:space="preserve">12. Х322625.33 </w:t>
      </w:r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>Y</w:t>
      </w:r>
      <w:r w:rsidRPr="00AE3271">
        <w:rPr>
          <w:rFonts w:ascii="Times New Roman" w:hAnsi="Times New Roman" w:cs="Times New Roman"/>
          <w:spacing w:val="-2"/>
          <w:sz w:val="26"/>
          <w:szCs w:val="26"/>
        </w:rPr>
        <w:t xml:space="preserve">2231472.94; 13. Х322628.09 </w:t>
      </w:r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>Y</w:t>
      </w:r>
      <w:r w:rsidRPr="00AE3271">
        <w:rPr>
          <w:rFonts w:ascii="Times New Roman" w:hAnsi="Times New Roman" w:cs="Times New Roman"/>
          <w:spacing w:val="-2"/>
          <w:sz w:val="26"/>
          <w:szCs w:val="26"/>
        </w:rPr>
        <w:t xml:space="preserve">2231468.04; 14. Х322646.18 </w:t>
      </w:r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>Y</w:t>
      </w:r>
      <w:r w:rsidRPr="00AE3271">
        <w:rPr>
          <w:rFonts w:ascii="Times New Roman" w:hAnsi="Times New Roman" w:cs="Times New Roman"/>
          <w:spacing w:val="-2"/>
          <w:sz w:val="26"/>
          <w:szCs w:val="26"/>
        </w:rPr>
        <w:t>2231450.39</w:t>
      </w:r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>;</w:t>
      </w:r>
      <w:r w:rsidR="00AE3271">
        <w:rPr>
          <w:rFonts w:ascii="Times New Roman" w:hAnsi="Times New Roman" w:cs="Times New Roman"/>
          <w:spacing w:val="-2"/>
          <w:sz w:val="26"/>
          <w:szCs w:val="26"/>
        </w:rPr>
        <w:br/>
        <w:t xml:space="preserve">15. </w:t>
      </w:r>
      <w:proofErr w:type="gramStart"/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AE3271">
        <w:rPr>
          <w:rFonts w:ascii="Times New Roman" w:hAnsi="Times New Roman" w:cs="Times New Roman"/>
          <w:spacing w:val="-2"/>
          <w:sz w:val="26"/>
          <w:szCs w:val="26"/>
        </w:rPr>
        <w:t xml:space="preserve">322658.43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AE3271">
        <w:rPr>
          <w:rFonts w:ascii="Times New Roman" w:hAnsi="Times New Roman" w:cs="Times New Roman"/>
          <w:spacing w:val="-2"/>
          <w:sz w:val="26"/>
          <w:szCs w:val="26"/>
        </w:rPr>
        <w:t>2231449.99</w:t>
      </w:r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>;</w:t>
      </w:r>
      <w:r w:rsidRPr="00AE327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>16.</w:t>
      </w:r>
      <w:proofErr w:type="gramEnd"/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proofErr w:type="gramStart"/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AE3271">
        <w:rPr>
          <w:rFonts w:ascii="Times New Roman" w:hAnsi="Times New Roman" w:cs="Times New Roman"/>
          <w:spacing w:val="-2"/>
          <w:sz w:val="26"/>
          <w:szCs w:val="26"/>
        </w:rPr>
        <w:t xml:space="preserve">322690.27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AE3271">
        <w:rPr>
          <w:rFonts w:ascii="Times New Roman" w:hAnsi="Times New Roman" w:cs="Times New Roman"/>
          <w:spacing w:val="-2"/>
          <w:sz w:val="26"/>
          <w:szCs w:val="26"/>
        </w:rPr>
        <w:t>2231499.43</w:t>
      </w:r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>;</w:t>
      </w:r>
      <w:r w:rsidRPr="00AE327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>17.</w:t>
      </w:r>
      <w:proofErr w:type="gramEnd"/>
      <w:r w:rsidR="00AE3271" w:rsidRPr="00AE327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322745.83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lastRenderedPageBreak/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2231520.93</w:t>
      </w:r>
      <w:proofErr w:type="gramStart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  <w:t xml:space="preserve">18. </w:t>
      </w:r>
      <w:proofErr w:type="gramStart"/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322795.74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2231512.45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 19.</w:t>
      </w:r>
      <w:proofErr w:type="gramEnd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322862.77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2231480.30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 20.</w:t>
      </w:r>
      <w:proofErr w:type="gramEnd"/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322863.65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2231482.10</w:t>
      </w:r>
      <w:proofErr w:type="gramStart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  <w:t>21.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322931.74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2231448.98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22.</w:t>
      </w:r>
      <w:proofErr w:type="gramEnd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322930.98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2231447.12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 23.</w:t>
      </w:r>
      <w:proofErr w:type="gramEnd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322943.01 </w:t>
      </w:r>
      <w:r w:rsidR="00AE3271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2231443.06</w:t>
      </w:r>
      <w:proofErr w:type="gramStart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  <w:t xml:space="preserve">24. </w:t>
      </w:r>
      <w:proofErr w:type="gramStart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322943.28 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2231442.63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25.</w:t>
      </w:r>
      <w:proofErr w:type="gramEnd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322944.39 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2231440.60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26.</w:t>
      </w:r>
      <w:proofErr w:type="gramEnd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322946.02 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2231439.94</w:t>
      </w:r>
      <w:proofErr w:type="gramStart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  <w:t xml:space="preserve">27. </w:t>
      </w:r>
      <w:proofErr w:type="gramStart"/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322949.64 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2231438.72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 28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322950.28 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2231440.61</w:t>
      </w:r>
      <w:r w:rsidR="00AE3271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29.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X322952.83 Y2231448.20</w:t>
      </w:r>
      <w:proofErr w:type="gramStart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  <w:t xml:space="preserve">30. </w:t>
      </w:r>
      <w:proofErr w:type="gramStart"/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322949.21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2231449.42; 31.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322947.51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2231449.88; 32.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322945.40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2231448.93</w:t>
      </w:r>
      <w:proofErr w:type="gramStart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  <w:t xml:space="preserve">33. </w:t>
      </w:r>
      <w:proofErr w:type="gramStart"/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322944.92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2231448.75; 34.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322933.26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2231452.68; 35.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322932.50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2231450.83</w:t>
      </w:r>
      <w:proofErr w:type="gramStart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  <w:t xml:space="preserve">36. </w:t>
      </w:r>
      <w:proofErr w:type="gramStart"/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322864.51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2231483.90; 37.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322865.38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2231485.70; 38.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322797.58 </w:t>
      </w:r>
      <w:r w:rsidR="000316CC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2231518.23</w:t>
      </w:r>
      <w:proofErr w:type="gramStart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39.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322745.20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2231527.12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40.</w:t>
      </w:r>
      <w:proofErr w:type="gramEnd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322686.28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2231504.32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41.</w:t>
      </w:r>
      <w:proofErr w:type="gramEnd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322655.22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2231456.10</w:t>
      </w:r>
      <w:proofErr w:type="gramStart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  <w:t xml:space="preserve">42. </w:t>
      </w:r>
      <w:proofErr w:type="gramStart"/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322648.71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2231456.31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 43.</w:t>
      </w:r>
      <w:proofErr w:type="gramEnd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322632.89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2231471.73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44.</w:t>
      </w:r>
      <w:proofErr w:type="gramEnd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322629.89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2231477.08</w:t>
      </w:r>
      <w:proofErr w:type="gramStart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proofErr w:type="gramEnd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br/>
        <w:t xml:space="preserve">45. </w:t>
      </w:r>
      <w:proofErr w:type="gramStart"/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322628.10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2231480.26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46.</w:t>
      </w:r>
      <w:proofErr w:type="gramEnd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proofErr w:type="gramStart"/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322626.53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2231481.49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;</w:t>
      </w:r>
      <w:r w:rsidR="000316CC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>47.</w:t>
      </w:r>
      <w:proofErr w:type="gramEnd"/>
      <w:r w:rsidR="000844D8" w:rsidRPr="000A08CA">
        <w:rPr>
          <w:rFonts w:ascii="Times New Roman" w:hAnsi="Times New Roman" w:cs="Times New Roman"/>
          <w:spacing w:val="-2"/>
          <w:sz w:val="26"/>
          <w:szCs w:val="26"/>
          <w:lang w:val="en-US"/>
        </w:rPr>
        <w:t xml:space="preserve">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316CC">
        <w:rPr>
          <w:rFonts w:ascii="Times New Roman" w:hAnsi="Times New Roman" w:cs="Times New Roman"/>
          <w:spacing w:val="-2"/>
          <w:sz w:val="26"/>
          <w:szCs w:val="26"/>
        </w:rPr>
        <w:t xml:space="preserve">322624.13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316CC">
        <w:rPr>
          <w:rFonts w:ascii="Times New Roman" w:hAnsi="Times New Roman" w:cs="Times New Roman"/>
          <w:spacing w:val="-2"/>
          <w:sz w:val="26"/>
          <w:szCs w:val="26"/>
        </w:rPr>
        <w:t>2231481.20</w:t>
      </w:r>
      <w:proofErr w:type="gramStart"/>
      <w:r w:rsidR="000844D8" w:rsidRPr="000844D8">
        <w:rPr>
          <w:rFonts w:ascii="Times New Roman" w:hAnsi="Times New Roman" w:cs="Times New Roman"/>
          <w:spacing w:val="-2"/>
          <w:sz w:val="26"/>
          <w:szCs w:val="26"/>
        </w:rPr>
        <w:t>;</w:t>
      </w:r>
      <w:proofErr w:type="gramEnd"/>
      <w:r w:rsidR="000844D8" w:rsidRPr="000844D8">
        <w:rPr>
          <w:rFonts w:ascii="Times New Roman" w:hAnsi="Times New Roman" w:cs="Times New Roman"/>
          <w:spacing w:val="-2"/>
          <w:sz w:val="26"/>
          <w:szCs w:val="26"/>
        </w:rPr>
        <w:br/>
        <w:t xml:space="preserve">48. </w:t>
      </w:r>
      <w:proofErr w:type="gramStart"/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316CC">
        <w:rPr>
          <w:rFonts w:ascii="Times New Roman" w:hAnsi="Times New Roman" w:cs="Times New Roman"/>
          <w:spacing w:val="-2"/>
          <w:sz w:val="26"/>
          <w:szCs w:val="26"/>
        </w:rPr>
        <w:t xml:space="preserve">322622.63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316CC">
        <w:rPr>
          <w:rFonts w:ascii="Times New Roman" w:hAnsi="Times New Roman" w:cs="Times New Roman"/>
          <w:spacing w:val="-2"/>
          <w:sz w:val="26"/>
          <w:szCs w:val="26"/>
        </w:rPr>
        <w:t>2231479.29</w:t>
      </w:r>
      <w:r w:rsidR="000844D8" w:rsidRPr="000844D8">
        <w:rPr>
          <w:rFonts w:ascii="Times New Roman" w:hAnsi="Times New Roman" w:cs="Times New Roman"/>
          <w:spacing w:val="-2"/>
          <w:sz w:val="26"/>
          <w:szCs w:val="26"/>
        </w:rPr>
        <w:t>;</w:t>
      </w:r>
      <w:r w:rsidR="000316CC" w:rsidRPr="000316CC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44D8" w:rsidRPr="000844D8">
        <w:rPr>
          <w:rFonts w:ascii="Times New Roman" w:hAnsi="Times New Roman" w:cs="Times New Roman"/>
          <w:spacing w:val="-2"/>
          <w:sz w:val="26"/>
          <w:szCs w:val="26"/>
        </w:rPr>
        <w:t>49.</w:t>
      </w:r>
      <w:proofErr w:type="gramEnd"/>
      <w:r w:rsidR="000844D8" w:rsidRPr="000844D8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X</w:t>
      </w:r>
      <w:r w:rsidR="000316CC" w:rsidRPr="000316CC">
        <w:rPr>
          <w:rFonts w:ascii="Times New Roman" w:hAnsi="Times New Roman" w:cs="Times New Roman"/>
          <w:spacing w:val="-2"/>
          <w:sz w:val="26"/>
          <w:szCs w:val="26"/>
        </w:rPr>
        <w:t xml:space="preserve">322622.87 </w:t>
      </w:r>
      <w:r w:rsidR="000844D8">
        <w:rPr>
          <w:rFonts w:ascii="Times New Roman" w:hAnsi="Times New Roman" w:cs="Times New Roman"/>
          <w:spacing w:val="-2"/>
          <w:sz w:val="26"/>
          <w:szCs w:val="26"/>
          <w:lang w:val="en-US"/>
        </w:rPr>
        <w:t>Y</w:t>
      </w:r>
      <w:r w:rsidR="000316CC" w:rsidRPr="000316CC">
        <w:rPr>
          <w:rFonts w:ascii="Times New Roman" w:hAnsi="Times New Roman" w:cs="Times New Roman"/>
          <w:spacing w:val="-2"/>
          <w:sz w:val="26"/>
          <w:szCs w:val="26"/>
        </w:rPr>
        <w:t>2231477.32</w:t>
      </w:r>
    </w:p>
    <w:p w:rsidR="001C29DE" w:rsidRPr="00AC24B1" w:rsidRDefault="001C29DE" w:rsidP="00A773E6">
      <w:pPr>
        <w:pStyle w:val="a4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8" w:name="_Toc488408972"/>
      <w:bookmarkStart w:id="9" w:name="_Toc488856895"/>
      <w:bookmarkStart w:id="10" w:name="_Toc9014499"/>
      <w:r w:rsidRPr="00AC24B1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proofErr w:type="gramStart"/>
      <w:r w:rsidRPr="00AC24B1">
        <w:rPr>
          <w:rFonts w:ascii="Times New Roman" w:hAnsi="Times New Roman" w:cs="Times New Roman"/>
          <w:b/>
          <w:sz w:val="26"/>
          <w:szCs w:val="26"/>
        </w:rPr>
        <w:t>координат характерных точек границ зон планируемого размещения линейных</w:t>
      </w:r>
      <w:proofErr w:type="gramEnd"/>
      <w:r w:rsidRPr="00AC24B1">
        <w:rPr>
          <w:rFonts w:ascii="Times New Roman" w:hAnsi="Times New Roman" w:cs="Times New Roman"/>
          <w:b/>
          <w:sz w:val="26"/>
          <w:szCs w:val="26"/>
        </w:rPr>
        <w:t xml:space="preserve"> объектов, подлежащих переносу (переустройству) из зон планируемого размещения линейных объектов</w:t>
      </w:r>
      <w:bookmarkEnd w:id="8"/>
      <w:bookmarkEnd w:id="9"/>
      <w:bookmarkEnd w:id="10"/>
    </w:p>
    <w:p w:rsidR="001200DB" w:rsidRDefault="001200DB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Устанавливаемые</w:t>
      </w:r>
      <w:r w:rsidR="006962B0">
        <w:rPr>
          <w:rFonts w:ascii="Times New Roman" w:hAnsi="Times New Roman" w:cs="Times New Roman"/>
          <w:sz w:val="26"/>
          <w:szCs w:val="26"/>
        </w:rPr>
        <w:t xml:space="preserve"> зоны планируемого размещения линейного объекта не образуют пересечений с другими объектами, которые в виду такого пересечения, необходимо перенести, переустроить</w:t>
      </w:r>
      <w:r>
        <w:rPr>
          <w:rFonts w:ascii="Times New Roman" w:hAnsi="Times New Roman" w:cs="Times New Roman"/>
          <w:sz w:val="26"/>
          <w:szCs w:val="26"/>
        </w:rPr>
        <w:t>,</w:t>
      </w:r>
      <w:r w:rsidR="006962B0">
        <w:rPr>
          <w:rFonts w:ascii="Times New Roman" w:hAnsi="Times New Roman" w:cs="Times New Roman"/>
          <w:sz w:val="26"/>
          <w:szCs w:val="26"/>
        </w:rPr>
        <w:t xml:space="preserve"> в целях реализации строительства и дальне</w:t>
      </w:r>
      <w:r>
        <w:rPr>
          <w:rFonts w:ascii="Times New Roman" w:hAnsi="Times New Roman" w:cs="Times New Roman"/>
          <w:sz w:val="26"/>
          <w:szCs w:val="26"/>
        </w:rPr>
        <w:t>йшей эксплуатации</w:t>
      </w:r>
      <w:r w:rsidR="006962B0">
        <w:rPr>
          <w:rFonts w:ascii="Times New Roman" w:hAnsi="Times New Roman" w:cs="Times New Roman"/>
          <w:sz w:val="26"/>
          <w:szCs w:val="26"/>
        </w:rPr>
        <w:t xml:space="preserve"> настоящего </w:t>
      </w:r>
      <w:r>
        <w:rPr>
          <w:rFonts w:ascii="Times New Roman" w:hAnsi="Times New Roman" w:cs="Times New Roman"/>
          <w:sz w:val="26"/>
          <w:szCs w:val="26"/>
        </w:rPr>
        <w:t xml:space="preserve">линейного </w:t>
      </w:r>
      <w:r w:rsidR="006962B0">
        <w:rPr>
          <w:rFonts w:ascii="Times New Roman" w:hAnsi="Times New Roman" w:cs="Times New Roman"/>
          <w:sz w:val="26"/>
          <w:szCs w:val="26"/>
        </w:rPr>
        <w:t>объекта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200DB" w:rsidRDefault="001200DB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отсутствии переносимых, переустраиваемых объектов зоны планируемого размещения линейных объектов, подлежащих переносу (переустройству) из зон планируемого размещения линейного объекта, не образуются.</w:t>
      </w:r>
    </w:p>
    <w:p w:rsidR="001C29DE" w:rsidRPr="00AC24B1" w:rsidRDefault="001C29DE" w:rsidP="00A773E6">
      <w:pPr>
        <w:pStyle w:val="a4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11" w:name="_Toc488408973"/>
      <w:bookmarkStart w:id="12" w:name="_Toc488856896"/>
      <w:bookmarkStart w:id="13" w:name="_Toc9014500"/>
      <w:r w:rsidRPr="00AC24B1">
        <w:rPr>
          <w:rFonts w:ascii="Times New Roman" w:hAnsi="Times New Roman" w:cs="Times New Roman"/>
          <w:b/>
          <w:sz w:val="26"/>
          <w:szCs w:val="26"/>
        </w:rPr>
        <w:lastRenderedPageBreak/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11"/>
      <w:bookmarkEnd w:id="12"/>
      <w:bookmarkEnd w:id="13"/>
    </w:p>
    <w:p w:rsidR="00610222" w:rsidRDefault="00610222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0222">
        <w:rPr>
          <w:rFonts w:ascii="Times New Roman" w:hAnsi="Times New Roman" w:cs="Times New Roman"/>
          <w:sz w:val="26"/>
          <w:szCs w:val="26"/>
        </w:rPr>
        <w:t xml:space="preserve">Согласно </w:t>
      </w:r>
      <w:proofErr w:type="spellStart"/>
      <w:r w:rsidRPr="00610222">
        <w:rPr>
          <w:rFonts w:ascii="Times New Roman" w:hAnsi="Times New Roman" w:cs="Times New Roman"/>
          <w:sz w:val="26"/>
          <w:szCs w:val="26"/>
        </w:rPr>
        <w:t>пп</w:t>
      </w:r>
      <w:proofErr w:type="spellEnd"/>
      <w:r w:rsidRPr="00610222">
        <w:rPr>
          <w:rFonts w:ascii="Times New Roman" w:hAnsi="Times New Roman" w:cs="Times New Roman"/>
          <w:sz w:val="26"/>
          <w:szCs w:val="26"/>
        </w:rPr>
        <w:t>. 3 п. 4 ст. 36 гл. 4 Градостроительного кодекса Российской Федерации от 29.12.2004 г. № 190-ФЗ (редакция от 02.08.2019 г.) (с изменениями и дополнениями, вступившими в силу с 01.11.2019 г), действие градостроительных регламентов не распространяется на земельные участки, предназначенные для размещения линейных объектов и (или) занятые линейными объектами. В виду отсутствия вновь возводимых объектов капитального строительства, входящих в состав настоящего линейного объекта, предельные параметры не устанавливаются.</w:t>
      </w:r>
    </w:p>
    <w:p w:rsidR="00B322A3" w:rsidRPr="00B322A3" w:rsidRDefault="001C29DE" w:rsidP="00A773E6">
      <w:pPr>
        <w:pStyle w:val="a4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14" w:name="_Toc488408978"/>
      <w:bookmarkStart w:id="15" w:name="_Toc488856901"/>
      <w:bookmarkStart w:id="16" w:name="_Toc9014505"/>
      <w:proofErr w:type="gramStart"/>
      <w:r w:rsidRPr="00AC24B1">
        <w:rPr>
          <w:rFonts w:ascii="Times New Roman" w:hAnsi="Times New Roman" w:cs="Times New Roman"/>
          <w:b/>
          <w:sz w:val="26"/>
          <w:szCs w:val="26"/>
        </w:rPr>
        <w:t>Информация о необходимости осуществления мероприятий по защите сохраняемых объектов капитального строительства</w:t>
      </w:r>
      <w:bookmarkEnd w:id="14"/>
      <w:bookmarkEnd w:id="15"/>
      <w:bookmarkEnd w:id="16"/>
      <w:r w:rsidR="00B322A3">
        <w:rPr>
          <w:rFonts w:ascii="Times New Roman" w:hAnsi="Times New Roman" w:cs="Times New Roman"/>
          <w:b/>
          <w:sz w:val="26"/>
          <w:szCs w:val="26"/>
        </w:rPr>
        <w:t xml:space="preserve">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утверждённой документацией по планировке территории, от возможного негативного воздействия в связи с размещением линейного объекта</w:t>
      </w:r>
      <w:proofErr w:type="gramEnd"/>
    </w:p>
    <w:p w:rsidR="003B7A3E" w:rsidRPr="003B7A3E" w:rsidRDefault="003B7A3E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B7A3E">
        <w:rPr>
          <w:rFonts w:ascii="Times New Roman" w:hAnsi="Times New Roman" w:cs="Times New Roman"/>
          <w:sz w:val="26"/>
          <w:szCs w:val="26"/>
        </w:rPr>
        <w:t xml:space="preserve">Согласно сведениям Управления землепользования и застройки администрации Находкинского </w:t>
      </w:r>
      <w:r>
        <w:rPr>
          <w:rFonts w:ascii="Times New Roman" w:hAnsi="Times New Roman" w:cs="Times New Roman"/>
          <w:sz w:val="26"/>
          <w:szCs w:val="26"/>
        </w:rPr>
        <w:t>г</w:t>
      </w:r>
      <w:r w:rsidRPr="003B7A3E">
        <w:rPr>
          <w:rFonts w:ascii="Times New Roman" w:hAnsi="Times New Roman" w:cs="Times New Roman"/>
          <w:sz w:val="26"/>
          <w:szCs w:val="26"/>
        </w:rPr>
        <w:t>ородского округа из информационной системы обеспечения градостроительной деятельности от 05.08.2019 г. № 132-9-4166, материалам из общедоступной Федеральной государственной информационной системы территориального планирования в сети Интернет, границы зон планируемого размещения линейного объекта (объектов) не имеют пересечений с объектами капитального строительства, строительство которых запланировано в соответствии с ранее утверждённой докумен</w:t>
      </w:r>
      <w:r>
        <w:rPr>
          <w:rFonts w:ascii="Times New Roman" w:hAnsi="Times New Roman" w:cs="Times New Roman"/>
          <w:sz w:val="26"/>
          <w:szCs w:val="26"/>
        </w:rPr>
        <w:t>тацией по планировке территории.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виду чего планируемый линейный объект не может оказывать какое-либо влияние на таковые объекты.</w:t>
      </w:r>
    </w:p>
    <w:p w:rsidR="003B7A3E" w:rsidRDefault="003B7A3E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Зона планируемого размещения линейного объекта имеет пересечения с сохраняемыми объектами капитального строительства (здание, строение, сооружение, объекты, строительство которых не завершено), существующих и строящихся на момент подготов</w:t>
      </w:r>
      <w:r w:rsidR="00875887">
        <w:rPr>
          <w:rFonts w:ascii="Times New Roman" w:hAnsi="Times New Roman" w:cs="Times New Roman"/>
          <w:sz w:val="26"/>
          <w:szCs w:val="26"/>
        </w:rPr>
        <w:t xml:space="preserve">ки проекта планировки территории, представленные ниже в виде перечня. Так же в этом перечне указывается информация о необходимости </w:t>
      </w:r>
      <w:r w:rsidR="00875887">
        <w:rPr>
          <w:rFonts w:ascii="Times New Roman" w:hAnsi="Times New Roman" w:cs="Times New Roman"/>
          <w:sz w:val="26"/>
          <w:szCs w:val="26"/>
        </w:rPr>
        <w:lastRenderedPageBreak/>
        <w:t>осуществления мероприятий от возможного негативного воздействия в связи с размещением линейного объекта.</w:t>
      </w:r>
    </w:p>
    <w:p w:rsidR="00C333D0" w:rsidRDefault="007B3A12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п</w:t>
      </w:r>
      <w:r w:rsidR="00C333D0">
        <w:rPr>
          <w:rFonts w:ascii="Times New Roman" w:hAnsi="Times New Roman" w:cs="Times New Roman"/>
          <w:sz w:val="26"/>
          <w:szCs w:val="26"/>
        </w:rPr>
        <w:t xml:space="preserve">ланируемый линейный объект, в воздушном исполнении, на ПК 00+00 имеет непосредственную отпайку от опоры № 22 типа У220-2+14 </w:t>
      </w:r>
      <w:r w:rsidR="00CD219A">
        <w:rPr>
          <w:rFonts w:ascii="Times New Roman" w:hAnsi="Times New Roman" w:cs="Times New Roman"/>
          <w:sz w:val="26"/>
          <w:szCs w:val="26"/>
        </w:rPr>
        <w:t xml:space="preserve">действующей (существующей) </w:t>
      </w:r>
      <w:proofErr w:type="gramStart"/>
      <w:r w:rsidR="00C333D0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C333D0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="00C333D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333D0">
        <w:rPr>
          <w:rFonts w:ascii="Times New Roman" w:hAnsi="Times New Roman" w:cs="Times New Roman"/>
          <w:sz w:val="26"/>
          <w:szCs w:val="26"/>
        </w:rPr>
        <w:t xml:space="preserve"> (6 пр. + 1 тр.) ПС Широкая – ПС ЖБФ № 2. Взаимное воздействие негативного характера отсутствует, осуществление мероприятий от возможного негативного воздействия не требуются;</w:t>
      </w:r>
    </w:p>
    <w:p w:rsidR="00875887" w:rsidRDefault="007B3A12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</w:t>
      </w:r>
      <w:r w:rsidR="008758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75887">
        <w:rPr>
          <w:rFonts w:ascii="Times New Roman" w:hAnsi="Times New Roman" w:cs="Times New Roman"/>
          <w:sz w:val="26"/>
          <w:szCs w:val="26"/>
        </w:rPr>
        <w:t xml:space="preserve">ланируемый линейный объект, в подземном исполнении, </w:t>
      </w:r>
      <w:r w:rsidR="00C333D0">
        <w:rPr>
          <w:rFonts w:ascii="Times New Roman" w:hAnsi="Times New Roman" w:cs="Times New Roman"/>
          <w:sz w:val="26"/>
          <w:szCs w:val="26"/>
        </w:rPr>
        <w:t xml:space="preserve">на ПК 00+22.57, пересекает </w:t>
      </w:r>
      <w:r w:rsidR="00CD219A">
        <w:rPr>
          <w:rFonts w:ascii="Times New Roman" w:hAnsi="Times New Roman" w:cs="Times New Roman"/>
          <w:sz w:val="26"/>
          <w:szCs w:val="26"/>
        </w:rPr>
        <w:t xml:space="preserve">действующую (существующую) </w:t>
      </w:r>
      <w:proofErr w:type="gramStart"/>
      <w:r w:rsidR="00C333D0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C333D0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="00C333D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333D0">
        <w:rPr>
          <w:rFonts w:ascii="Times New Roman" w:hAnsi="Times New Roman" w:cs="Times New Roman"/>
          <w:sz w:val="26"/>
          <w:szCs w:val="26"/>
        </w:rPr>
        <w:t xml:space="preserve"> (6 пр. + 1 тр.) ПС Широкая – ПС ЖБФ № 2. Взаимное воздействие негативного характера отсутствует, осуществление мероприятий от возможного негативного воздействия не требуются;</w:t>
      </w:r>
    </w:p>
    <w:p w:rsidR="00C333D0" w:rsidRDefault="007B3A12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</w:t>
      </w:r>
      <w:r w:rsidR="00C333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C333D0">
        <w:rPr>
          <w:rFonts w:ascii="Times New Roman" w:hAnsi="Times New Roman" w:cs="Times New Roman"/>
          <w:sz w:val="26"/>
          <w:szCs w:val="26"/>
        </w:rPr>
        <w:t>ланируемый линейный объект, в подземном исполнении, на ПК 02+48.19</w:t>
      </w:r>
      <w:r w:rsidR="00CD219A">
        <w:rPr>
          <w:rFonts w:ascii="Times New Roman" w:hAnsi="Times New Roman" w:cs="Times New Roman"/>
          <w:sz w:val="26"/>
          <w:szCs w:val="26"/>
        </w:rPr>
        <w:t xml:space="preserve">, пересекает </w:t>
      </w:r>
      <w:proofErr w:type="gramStart"/>
      <w:r w:rsidR="00CD219A">
        <w:rPr>
          <w:rFonts w:ascii="Times New Roman" w:hAnsi="Times New Roman" w:cs="Times New Roman"/>
          <w:sz w:val="26"/>
          <w:szCs w:val="26"/>
        </w:rPr>
        <w:t>действующую</w:t>
      </w:r>
      <w:proofErr w:type="gramEnd"/>
      <w:r w:rsidR="00CD219A">
        <w:rPr>
          <w:rFonts w:ascii="Times New Roman" w:hAnsi="Times New Roman" w:cs="Times New Roman"/>
          <w:sz w:val="26"/>
          <w:szCs w:val="26"/>
        </w:rPr>
        <w:t xml:space="preserve"> (существующую) воздушную ЛЭП 0,4 </w:t>
      </w:r>
      <w:proofErr w:type="spellStart"/>
      <w:r w:rsidR="00CD219A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D219A">
        <w:rPr>
          <w:rFonts w:ascii="Times New Roman" w:hAnsi="Times New Roman" w:cs="Times New Roman"/>
          <w:sz w:val="26"/>
          <w:szCs w:val="26"/>
        </w:rPr>
        <w:t xml:space="preserve"> (3 пр.). Взаимное воздействие негативного характера отсутствует, осуществление мероприятий от возможного негативного воздействия не требуются;</w:t>
      </w:r>
    </w:p>
    <w:p w:rsidR="00CD219A" w:rsidRDefault="007B3A12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</w:t>
      </w:r>
      <w:r w:rsidR="00CD219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CD219A">
        <w:rPr>
          <w:rFonts w:ascii="Times New Roman" w:hAnsi="Times New Roman" w:cs="Times New Roman"/>
          <w:sz w:val="26"/>
          <w:szCs w:val="26"/>
        </w:rPr>
        <w:t xml:space="preserve">ланируемый линейный объект, в подземном исполнении, от ПК 03+17.59 до ПК 03+56.47 (расчёт произведён по всем элементам, входящим в состав автомобильной дороги) пересекает действующую (существующую) автомобильную дорогу </w:t>
      </w:r>
      <w:r w:rsidR="00492F51">
        <w:rPr>
          <w:rFonts w:ascii="Times New Roman" w:hAnsi="Times New Roman" w:cs="Times New Roman"/>
          <w:sz w:val="26"/>
          <w:szCs w:val="26"/>
        </w:rPr>
        <w:t xml:space="preserve">(магистральная улица «Крабовая» общегородского значения). Данное пересечение планируется выполнить методом горизонтально-направленного бурения, без затрагивания тела насыпи, дорожной одежды и элементов благоустройства автомобильной дороги. </w:t>
      </w:r>
      <w:proofErr w:type="gramStart"/>
      <w:r w:rsidR="00492F51">
        <w:rPr>
          <w:rFonts w:ascii="Times New Roman" w:hAnsi="Times New Roman" w:cs="Times New Roman"/>
          <w:sz w:val="26"/>
          <w:szCs w:val="26"/>
        </w:rPr>
        <w:t>Взаимное воздействие негативного характера отсутствует, осуществление мероприятий от возможного негативного воздействия не требуются;</w:t>
      </w:r>
      <w:proofErr w:type="gramEnd"/>
    </w:p>
    <w:p w:rsidR="007B3A12" w:rsidRDefault="007B3A12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</w:t>
      </w:r>
      <w:r w:rsidR="00492F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492F51">
        <w:rPr>
          <w:rFonts w:ascii="Times New Roman" w:hAnsi="Times New Roman" w:cs="Times New Roman"/>
          <w:sz w:val="26"/>
          <w:szCs w:val="26"/>
        </w:rPr>
        <w:t xml:space="preserve">ланируемый линейный объект, в подземном исполнении, на ПК 03+40.24, пересекает </w:t>
      </w:r>
      <w:proofErr w:type="gramStart"/>
      <w:r w:rsidR="00492F51">
        <w:rPr>
          <w:rFonts w:ascii="Times New Roman" w:hAnsi="Times New Roman" w:cs="Times New Roman"/>
          <w:sz w:val="26"/>
          <w:szCs w:val="26"/>
        </w:rPr>
        <w:t>действующ</w:t>
      </w:r>
      <w:r>
        <w:rPr>
          <w:rFonts w:ascii="Times New Roman" w:hAnsi="Times New Roman" w:cs="Times New Roman"/>
          <w:sz w:val="26"/>
          <w:szCs w:val="26"/>
        </w:rPr>
        <w:t>ую</w:t>
      </w:r>
      <w:proofErr w:type="gramEnd"/>
      <w:r w:rsidR="00492F51">
        <w:rPr>
          <w:rFonts w:ascii="Times New Roman" w:hAnsi="Times New Roman" w:cs="Times New Roman"/>
          <w:sz w:val="26"/>
          <w:szCs w:val="26"/>
        </w:rPr>
        <w:t xml:space="preserve"> (существующ</w:t>
      </w:r>
      <w:r>
        <w:rPr>
          <w:rFonts w:ascii="Times New Roman" w:hAnsi="Times New Roman" w:cs="Times New Roman"/>
          <w:sz w:val="26"/>
          <w:szCs w:val="26"/>
        </w:rPr>
        <w:t>ую</w:t>
      </w:r>
      <w:r w:rsidR="00492F51">
        <w:rPr>
          <w:rFonts w:ascii="Times New Roman" w:hAnsi="Times New Roman" w:cs="Times New Roman"/>
          <w:sz w:val="26"/>
          <w:szCs w:val="26"/>
        </w:rPr>
        <w:t xml:space="preserve">) воздушную ЛЭП 0.4 </w:t>
      </w:r>
      <w:proofErr w:type="spellStart"/>
      <w:r w:rsidR="00492F51">
        <w:rPr>
          <w:rFonts w:ascii="Times New Roman" w:hAnsi="Times New Roman" w:cs="Times New Roman"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(4 пр.)</w:t>
      </w:r>
      <w:r w:rsidR="00492F51">
        <w:rPr>
          <w:rFonts w:ascii="Times New Roman" w:hAnsi="Times New Roman" w:cs="Times New Roman"/>
          <w:sz w:val="26"/>
          <w:szCs w:val="26"/>
        </w:rPr>
        <w:t xml:space="preserve">, несущую </w:t>
      </w:r>
      <w:r>
        <w:rPr>
          <w:rFonts w:ascii="Times New Roman" w:hAnsi="Times New Roman" w:cs="Times New Roman"/>
          <w:sz w:val="26"/>
          <w:szCs w:val="26"/>
        </w:rPr>
        <w:t>также кабели связи в количестве 3 кабелей и являющейся общегородской системой освещения автомобильной дороги «Крабовая» в тёмное время суток. Данное пересечение входит в состав дистанции, указанной в пункте «г» (от ПК 03+17.59 до ПК 03+56.47), выполняемой методом горизонтально-направленного бурения. Взаимное воздействие негативного характера отсутствует, осуществление мероприятий от возможного негативного воздействия не требуются;</w:t>
      </w:r>
    </w:p>
    <w:p w:rsidR="00B40457" w:rsidRDefault="007B3A12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</w:t>
      </w:r>
      <w:r w:rsidR="00B40457">
        <w:rPr>
          <w:rFonts w:ascii="Times New Roman" w:hAnsi="Times New Roman" w:cs="Times New Roman"/>
          <w:sz w:val="26"/>
          <w:szCs w:val="26"/>
        </w:rPr>
        <w:t xml:space="preserve"> планируемый линейный объект, в подземном исполнении, на ПК 03+41.99, пересекает действующий (существующий) подземный кабель связи. Данное </w:t>
      </w:r>
      <w:r w:rsidR="00B40457">
        <w:rPr>
          <w:rFonts w:ascii="Times New Roman" w:hAnsi="Times New Roman" w:cs="Times New Roman"/>
          <w:sz w:val="26"/>
          <w:szCs w:val="26"/>
        </w:rPr>
        <w:lastRenderedPageBreak/>
        <w:t>пересечение входит в состав дистанции, указанной в пункте «г» (от ПК 03+17.59 до ПК 03+56.47), выполняемой методом горизонтально-направленного бурения. Взаимное воздействие негативного характера отсутствует, осуществление мероприятий от возможного негативного воздействия не требуются;</w:t>
      </w:r>
    </w:p>
    <w:p w:rsidR="00B40457" w:rsidRDefault="00B40457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планируемый линейный объект, в подземном исполнении, от ПК 03+42.16 до ПК 03+43.83, пересекает действующую (существующую) пешеходную дорожку (ширина 1,6 м). Данное пересечение входит в состав дистанции, указанной в пункте «г» (от ПК 03+17.59 до ПК 03+56.47), выполняемой методом горизонтально-направленного бурения. Взаимное воздействие негативного характера отсутствует, осуществление мероприятий от возможного негативного воздействия не требуются;</w:t>
      </w:r>
    </w:p>
    <w:p w:rsidR="007B3A12" w:rsidRDefault="003749E9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и) планируемый линейный объект, в подземном исполнении, на ПК 03+47.01, пересекает действующий (существующий) подземный трубопровод напорной канализации. Данное пересечение входит в состав дистанции, указанной в пункте «г» (от ПК 03+17.59 до ПК 03+56.47), выполняемой методом горизонтально-направленного бурения. Взаимное воздействие негативного характера отсутствует, осуществление мероприятий от возможного негативного воздействия не требуются.</w:t>
      </w:r>
    </w:p>
    <w:p w:rsidR="00DE2157" w:rsidRPr="00AC24B1" w:rsidRDefault="00DE2157" w:rsidP="00A773E6">
      <w:pPr>
        <w:pStyle w:val="a4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17" w:name="_Toc488408979"/>
      <w:bookmarkStart w:id="18" w:name="_Toc488856902"/>
      <w:bookmarkStart w:id="19" w:name="_Toc9014506"/>
      <w:r w:rsidRPr="00AC24B1">
        <w:rPr>
          <w:rFonts w:ascii="Times New Roman" w:hAnsi="Times New Roman" w:cs="Times New Roman"/>
          <w:b/>
          <w:sz w:val="26"/>
          <w:szCs w:val="26"/>
        </w:rPr>
        <w:t xml:space="preserve">Информация </w:t>
      </w:r>
      <w:proofErr w:type="gramStart"/>
      <w:r w:rsidRPr="00AC24B1">
        <w:rPr>
          <w:rFonts w:ascii="Times New Roman" w:hAnsi="Times New Roman" w:cs="Times New Roman"/>
          <w:b/>
          <w:sz w:val="26"/>
          <w:szCs w:val="26"/>
        </w:rPr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 w:rsidRPr="00AC24B1">
        <w:rPr>
          <w:rFonts w:ascii="Times New Roman" w:hAnsi="Times New Roman" w:cs="Times New Roman"/>
          <w:b/>
          <w:sz w:val="26"/>
          <w:szCs w:val="26"/>
        </w:rPr>
        <w:t xml:space="preserve"> линейных объектов</w:t>
      </w:r>
      <w:bookmarkEnd w:id="17"/>
      <w:bookmarkEnd w:id="18"/>
      <w:bookmarkEnd w:id="19"/>
    </w:p>
    <w:p w:rsidR="00B04228" w:rsidRPr="00AC24B1" w:rsidRDefault="00B04228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Согласно письму Инспекции по охране объектов культурного наследия Приморского края от 16.08.2019</w:t>
      </w:r>
      <w:r w:rsidRPr="00AC24B1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AC24B1">
        <w:rPr>
          <w:rFonts w:ascii="Times New Roman" w:hAnsi="Times New Roman" w:cs="Times New Roman"/>
          <w:sz w:val="26"/>
          <w:szCs w:val="26"/>
        </w:rPr>
        <w:t>г. №</w:t>
      </w:r>
      <w:r w:rsidRPr="00AC24B1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AC24B1">
        <w:rPr>
          <w:rFonts w:ascii="Times New Roman" w:hAnsi="Times New Roman" w:cs="Times New Roman"/>
          <w:sz w:val="26"/>
          <w:szCs w:val="26"/>
        </w:rPr>
        <w:t>65-03-17/2701 данных о</w:t>
      </w:r>
      <w:r w:rsidR="000A5274">
        <w:rPr>
          <w:rFonts w:ascii="Times New Roman" w:hAnsi="Times New Roman" w:cs="Times New Roman"/>
          <w:sz w:val="26"/>
          <w:szCs w:val="26"/>
        </w:rPr>
        <w:t xml:space="preserve"> наличии / </w:t>
      </w:r>
      <w:r w:rsidRPr="00AC24B1">
        <w:rPr>
          <w:rFonts w:ascii="Times New Roman" w:hAnsi="Times New Roman" w:cs="Times New Roman"/>
          <w:sz w:val="26"/>
          <w:szCs w:val="26"/>
        </w:rPr>
        <w:t>отсутствии объектов культурного наследия либо объектов, обладающих признаками объекта культурного наследия – не имеется.</w:t>
      </w:r>
    </w:p>
    <w:p w:rsidR="00B04228" w:rsidRPr="00AC24B1" w:rsidRDefault="00B04228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 соответствии со статьями 28-32 Федерального закона от 25.06 2002 №73-ФЗ «Об объектах культурного наследия (памятниках истории и культуры) народов Российской Федерации», в случае, если орган охраны объектов культурного наследия не имеет данных об отсутствии объектов культурного наследия либо объектов, обладающих признаками объекта культурного наследия на земельных участках, землях лесного фонда либо в границах водных объектов или их частей, подлежащих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воздействию земляных, строительных, мелиоративных, хозяйственных работ, работ по использованию лесов и иных работ, необходимо проведение государственной историко-культурной экспертизы.</w:t>
      </w:r>
    </w:p>
    <w:p w:rsidR="00B04228" w:rsidRDefault="00B04228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lastRenderedPageBreak/>
        <w:t>По результатам историко-культурной экспертизы определяется необходимость (в случае обнаружения объекта, обладающего признаками объекта культурного наследия) разработки в составе проектной документации раздела об обеспечении сохранности выявленного объекта культурного наследия либо план проведения спасательных археологических полевых работ.</w:t>
      </w:r>
    </w:p>
    <w:p w:rsidR="00B40E0D" w:rsidRPr="00AC24B1" w:rsidRDefault="00B40E0D" w:rsidP="00A773E6">
      <w:pPr>
        <w:pStyle w:val="a4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20" w:name="_Toc9014507"/>
      <w:r w:rsidRPr="00AC24B1">
        <w:rPr>
          <w:rFonts w:ascii="Times New Roman" w:hAnsi="Times New Roman" w:cs="Times New Roman"/>
          <w:b/>
          <w:sz w:val="26"/>
          <w:szCs w:val="26"/>
        </w:rPr>
        <w:t>Информация о необходимости осуществления мероприятий по охране окружающей среды</w:t>
      </w:r>
      <w:bookmarkEnd w:id="20"/>
    </w:p>
    <w:p w:rsidR="000935FC" w:rsidRPr="00AC24B1" w:rsidRDefault="000935FC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Планируемый к размещению линейный объект «Строительство ЛЭП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отпайкой от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Широкая – ЖБФ №2 до ПС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Мыс Астафьева/т, протяженностью 0,5 км»</w:t>
      </w:r>
      <w:r w:rsidR="00102DF1" w:rsidRPr="00AC24B1">
        <w:rPr>
          <w:rFonts w:ascii="Times New Roman" w:hAnsi="Times New Roman" w:cs="Times New Roman"/>
          <w:sz w:val="26"/>
          <w:szCs w:val="26"/>
        </w:rPr>
        <w:t xml:space="preserve"> </w:t>
      </w:r>
      <w:r w:rsidRPr="00AC24B1">
        <w:rPr>
          <w:rFonts w:ascii="Times New Roman" w:hAnsi="Times New Roman" w:cs="Times New Roman"/>
          <w:sz w:val="26"/>
          <w:szCs w:val="26"/>
        </w:rPr>
        <w:t>при работе в нормальном режиме эксплуатации является слабо загрязняющим окружающую природную среду объектом.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В период эксплуатации на поверхности воздушных линий электропередачи могут возникать коронные разряды, в результате которых в воздухе образуются газы озон и окислы азота. При соблюдении норматива выбора конструкций ПУЭ (п.2.5.41) напряженность электрического поля на поверхности проводов ограничивается допустимым уровнем по короне. Концентрация озона в зоне возможного пребывания людей на открытом воздухе под проводами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не превышает допустимых значений на расстоянии 1 м от коронирующего провода.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Учитывая крайнюю редкость и кратковременность коронных разрядов, а также химическую неустойчивость озона, в результате чего он разлагается до кислорода, можно считать его воздействие на окружающую среду несущественным и в расчетах не учитывать.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Как показывает многолетний опыт эксплуатации существующих линий электропередачи различного напряжения, наличие опор и существующей просеки под линией электропередачи в пределах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водоохранных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зон не оказывает заметного влияния на реки, озера и ручьи.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Специфическое воздействие высоковольтных линий электропередачи, связанное с генерацией электромагнитного поля, является несущественным по отношению к животному и растительному миру.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Строительство кабельной части объекта не способствует активизации опасных геологических процессов, изменению гидрогеологического режима и условий поверхностного стока территории.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lastRenderedPageBreak/>
        <w:t>Проектируемый объект не является препятствием для миграции диких животных.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Основное воздействие на окружающую среду, связанное с размещением линейного объекта «Строительство ЛЭП 110 </w:t>
      </w:r>
      <w:proofErr w:type="spellStart"/>
      <w:r w:rsidR="00E95695" w:rsidRPr="00AC24B1">
        <w:rPr>
          <w:rFonts w:ascii="Times New Roman" w:hAnsi="Times New Roman" w:cs="Times New Roman"/>
          <w:sz w:val="26"/>
          <w:szCs w:val="26"/>
        </w:rPr>
        <w:t>к</w:t>
      </w:r>
      <w:r w:rsidR="009B19CE">
        <w:rPr>
          <w:rFonts w:ascii="Times New Roman" w:hAnsi="Times New Roman" w:cs="Times New Roman"/>
          <w:sz w:val="26"/>
          <w:szCs w:val="26"/>
        </w:rPr>
        <w:t>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отпайкой от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Широкая – ЖБФ №2 до ПС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Мыс Астафьева/т, протяженностью 0,5 км» будет оказываться в период его строительства.</w:t>
      </w:r>
    </w:p>
    <w:p w:rsidR="00711734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Рекомендуемые мероприятия по охране окружающей среды в период строительства планируемого к размещению объекта приведены ниже.</w:t>
      </w:r>
    </w:p>
    <w:p w:rsidR="00102DF1" w:rsidRPr="00AC24B1" w:rsidRDefault="00102DF1" w:rsidP="00A773E6">
      <w:pPr>
        <w:pStyle w:val="a4"/>
        <w:numPr>
          <w:ilvl w:val="1"/>
          <w:numId w:val="5"/>
        </w:numPr>
        <w:tabs>
          <w:tab w:val="num" w:pos="1134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bookmarkStart w:id="21" w:name="_Toc9014508"/>
      <w:r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>Мероприятия по охране воздушного бассейна</w:t>
      </w:r>
      <w:bookmarkEnd w:id="21"/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С целью уменьшения негативного воздействия выбросов загрязняющих веществ в атмосферный воздух в период проведения работ по строительству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>, проектом предусмотрены мероприятия организационно-технического характера, к которым относятся: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использование при строительстве машин и механизмов, находящихся в исправном состоянии, с рабочими характеристиками, удовлетворяющими экологическим нормам;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поддержание техники в исправном состоянии за счет проведения в установленное время техосмотра, техобслуживания и планово-предупредительного ремонта;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запрет на оставление техники с работающим двигателем в нерабочее время;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не допускается сжигание на строительной площадке и на месте производства работ отходов.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Выбросы загрязняющих веществ носят временный характер - период проведения строительно-монтажных работ.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Для минимизации ущерба природным комплексам необходимо: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проводить постоянный контроль строительных работ со стороны природоохранных служб.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передвижение и прое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зд стр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>оительной техники должен осуществляться по существующим и проектируемым проездам в пределах границы зоны планируемого размещения линейного объекта;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оборудование рабочих мест и бытовых помещений контейнерами для бытовых отходов;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lastRenderedPageBreak/>
        <w:t>- запрещается мойка машин и механизмов, и их техническое обслуживание вне специально оборудованных мест;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своевременный и правильный сбор и хранение производственных и бытовых отходов;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санкционированный вывоз отходов в специальные места хранения и утилизации;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исключение слива и хранения ГСМ на строительной площадке;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эксплуатация машин и механизмов только в исправном состоянии;</w:t>
      </w:r>
    </w:p>
    <w:p w:rsidR="00102DF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применение строительных материалов, имеющих сертификат качества.</w:t>
      </w:r>
    </w:p>
    <w:p w:rsidR="00102DF1" w:rsidRPr="00AC24B1" w:rsidRDefault="00102DF1" w:rsidP="00A773E6">
      <w:pPr>
        <w:pStyle w:val="a4"/>
        <w:numPr>
          <w:ilvl w:val="1"/>
          <w:numId w:val="5"/>
        </w:numPr>
        <w:tabs>
          <w:tab w:val="num" w:pos="1134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bookmarkStart w:id="22" w:name="_Toc9014509"/>
      <w:r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>Мероприятия по рациональному использованию зе</w:t>
      </w:r>
      <w:r w:rsidR="00CF11F8"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мельных </w:t>
      </w:r>
      <w:r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>ресурсов и почвенного покрова</w:t>
      </w:r>
      <w:bookmarkEnd w:id="22"/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Снятие и сохранение почвенного слоя является одним из важнейших аспектов природоохранных мероприятий, так как плодородный почвенный слой является ценным, медленно возобновляющимся природным ресурсом. 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В процессе рекультивации должна предусматриваться зачистка, вывоз и захоронение промышленного мусора, а также грунта, пропитанного горюче-смазочными материалами.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Для сохранения почвенного покрова необходимо: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обязательное соблюдение границ территорий проведения работ;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- исключение проездов автотранспорта и строительной техники вне установленных маршрутов; 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не прибегать к сплошному снятию растительного слоя при строительстве подъездных дорог;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рационально использовать в качестве подъездных путей имеющиеся неконтролируемые проезды, в том числе старые заброшенные дороги, что поможет частично ослабить техногенную нагрузку на почвенный горизонт площади работ.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В процессе эксплуатации негативного воздействия на земельные ресурсы за пределами зоны планируемого размещения линейного объекта не оказывается.</w:t>
      </w:r>
    </w:p>
    <w:p w:rsidR="00102DF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Воздействие на растительный покров в период строительства носит временный и обратимый характер.</w:t>
      </w:r>
    </w:p>
    <w:p w:rsidR="00102DF1" w:rsidRPr="00AC24B1" w:rsidRDefault="00102DF1" w:rsidP="00A773E6">
      <w:pPr>
        <w:pStyle w:val="a4"/>
        <w:numPr>
          <w:ilvl w:val="1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Cs/>
          <w:spacing w:val="-6"/>
          <w:sz w:val="26"/>
          <w:szCs w:val="26"/>
        </w:rPr>
      </w:pPr>
      <w:bookmarkStart w:id="23" w:name="_Toc9014510"/>
      <w:r w:rsidRPr="00AC24B1">
        <w:rPr>
          <w:rFonts w:ascii="Times New Roman" w:hAnsi="Times New Roman" w:cs="Times New Roman"/>
          <w:b/>
          <w:bCs/>
          <w:iCs/>
          <w:spacing w:val="-6"/>
          <w:sz w:val="26"/>
          <w:szCs w:val="26"/>
        </w:rPr>
        <w:t>Мероприятия по охране объектов растительного и животного мира</w:t>
      </w:r>
      <w:bookmarkEnd w:id="23"/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Рекомендации и предложения по охране объектов флоры и фауны включают в себя: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lastRenderedPageBreak/>
        <w:t>- строгое соблюдение границ арендуемых участков;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исключение пребывания работников за пределами зоны строительства;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осуществление движения всех видов транспортных средств только в пределах организованных проездов;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размещение отходов с условием соблюдения технологий, гарантирующих предотвращение гибели животных.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введение запрета на образование несанкционированных свалок бытовых отходов – мест концентрации синантропных видов птиц и других животных;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предупреждение случаев любого браконьерства со стороны работников;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сведение до минимума нарушения естественных ландшафтов и местообитаний крупных животных;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сведение до минимума "фактора беспокойства" в местах обитания животных, особенно пернатых хищников, водоплавающих птиц, крупных млекопитающих и редких (малочисленных) животных;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- запрет на выжигание растительности; </w:t>
      </w:r>
    </w:p>
    <w:p w:rsidR="00102DF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исключение стихийного движения и стоянки автотранспорта вне дорог.</w:t>
      </w:r>
    </w:p>
    <w:p w:rsidR="00102DF1" w:rsidRPr="00AC24B1" w:rsidRDefault="00102DF1" w:rsidP="00A773E6">
      <w:pPr>
        <w:pStyle w:val="a4"/>
        <w:numPr>
          <w:ilvl w:val="1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bookmarkStart w:id="24" w:name="_Toc9014511"/>
      <w:r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>Мероприятия по сбору, использованию, обезвреживанию, транспортировке и размещению отходов</w:t>
      </w:r>
      <w:bookmarkEnd w:id="24"/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Воздействие отходов хозяйственной и производственной деятельности в период проведения работ на окружающую среду обусловлено: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количественными и качественными характеристиками образующихся отходов (количество образования, класс опасности, свойства отходов);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условиями сбора и временного хранения отходов на участке проведения работ;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- условиями транспортировки отходов к местам захоронения (размещения), специализированным организациям.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Природопользователь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>, в данном случае на период проведения работ – подрядная строительная организация, в соответствии с законом Российской Федерации "Об отходах производства и потребления" и природоохранными нормативными документами РФ ведет учет наличия, образования, использования всех видов отходов производства и потребления.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Деятельность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природопользователя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должна быть направлена на сведение к минимуму образования отходов, не подлежащих дальнейшей переработке и </w:t>
      </w:r>
      <w:r w:rsidRPr="00AC24B1">
        <w:rPr>
          <w:rFonts w:ascii="Times New Roman" w:hAnsi="Times New Roman" w:cs="Times New Roman"/>
          <w:sz w:val="26"/>
          <w:szCs w:val="26"/>
        </w:rPr>
        <w:lastRenderedPageBreak/>
        <w:t>утилизации, а также поиском потребителей, для которых данные виды отходов являются сырьевыми ресурсами. Учету подлежат все виды отходов.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Ответственным за сбор, временное хранение, отгрузку и вывоз отходов на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захоронение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и утилизацию в период проведения строительных работ является подрядная строительная организация. Подрядчик должен иметь лицензию на право осуществления деятельности по обращению с опасными отходами.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Договоры на захоронение и утилизацию отходов заключает подрядная строительная организация со специализированными предприятиями, имеющими лицензию на право осуществления деятельности по обращению с опасными отходами.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Подрядчик назначает приказами ответственных за соблюдение природоохранного законодательства, за сбор, хранение и сдачу отходов. 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>Особенности обращения с отходами в период производства работ заключаются в следующем: время воздействия на окружающую среду ограничено сроками проведения работ, отсутствует длительное накопление отходов, т.к. вывоз отходов в места захоронения и утилизации производится в процессе производства работ.</w:t>
      </w:r>
    </w:p>
    <w:p w:rsidR="00102DF1" w:rsidRPr="00AC24B1" w:rsidRDefault="00102DF1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C24B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состоянием окружающей среды на участке проведения работ осуществляется службой подрядчика.</w:t>
      </w:r>
    </w:p>
    <w:p w:rsidR="00232B3B" w:rsidRPr="00AC24B1" w:rsidRDefault="00232B3B" w:rsidP="00D76864">
      <w:pPr>
        <w:pStyle w:val="a4"/>
        <w:numPr>
          <w:ilvl w:val="0"/>
          <w:numId w:val="5"/>
        </w:numPr>
        <w:spacing w:after="0" w:line="360" w:lineRule="auto"/>
        <w:ind w:left="709" w:hanging="72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25" w:name="_Toc488408988"/>
      <w:bookmarkStart w:id="26" w:name="_Toc488856911"/>
      <w:bookmarkStart w:id="27" w:name="_Toc9014512"/>
      <w:r w:rsidRPr="00AC24B1">
        <w:rPr>
          <w:rFonts w:ascii="Times New Roman" w:hAnsi="Times New Roman" w:cs="Times New Roman"/>
          <w:b/>
          <w:sz w:val="26"/>
          <w:szCs w:val="26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25"/>
      <w:bookmarkEnd w:id="26"/>
      <w:bookmarkEnd w:id="27"/>
    </w:p>
    <w:p w:rsidR="00232B3B" w:rsidRPr="00AC24B1" w:rsidRDefault="00232B3B" w:rsidP="00D76864">
      <w:pPr>
        <w:pStyle w:val="a4"/>
        <w:numPr>
          <w:ilvl w:val="1"/>
          <w:numId w:val="5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bookmarkStart w:id="28" w:name="_Toc488408989"/>
      <w:bookmarkStart w:id="29" w:name="_Toc488856912"/>
      <w:bookmarkStart w:id="30" w:name="_Toc9014513"/>
      <w:r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>Мероприятия по защите территории от чрезвычайных ситуаций природного и техногенного характера и гражданской обороне</w:t>
      </w:r>
      <w:bookmarkEnd w:id="28"/>
      <w:bookmarkEnd w:id="29"/>
      <w:bookmarkEnd w:id="30"/>
    </w:p>
    <w:p w:rsidR="00232B3B" w:rsidRPr="00AC24B1" w:rsidRDefault="00232B3B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Согласно пункту 1 статьи 48.1 Градостроительного кодекса Российской Федерации, планируемый к размещению линейный объект «Строительство ЛЭП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отпайкой от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Широкая – ЖБФ №2 до ПС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Мыс Астафьева/т, протяженностью 0,5 км» не относится к особо опасным, технически сложным и уникальным объектам.</w:t>
      </w:r>
    </w:p>
    <w:p w:rsidR="00232B3B" w:rsidRPr="00AC24B1" w:rsidRDefault="00232B3B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Согласно приложения 1 Федерального закона от 21.06.1997г. (с изменениями на 707.03.2017г.) №116-ФЗ «О промышленной безопасности опасных производственных объектов», планируемый к размещению линейный объект «Строительство ЛЭП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отпайкой от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sz w:val="26"/>
          <w:szCs w:val="26"/>
        </w:rPr>
        <w:t xml:space="preserve">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Широкая – ЖБФ №2 до ПС 110 </w:t>
      </w:r>
      <w:proofErr w:type="spellStart"/>
      <w:r w:rsidRPr="00AC24B1">
        <w:rPr>
          <w:rFonts w:ascii="Times New Roman" w:hAnsi="Times New Roman" w:cs="Times New Roman"/>
          <w:sz w:val="26"/>
          <w:szCs w:val="26"/>
        </w:rPr>
        <w:lastRenderedPageBreak/>
        <w:t>кВ</w:t>
      </w:r>
      <w:proofErr w:type="spellEnd"/>
      <w:r w:rsidRPr="00AC24B1">
        <w:rPr>
          <w:rFonts w:ascii="Times New Roman" w:hAnsi="Times New Roman" w:cs="Times New Roman"/>
          <w:sz w:val="26"/>
          <w:szCs w:val="26"/>
        </w:rPr>
        <w:t xml:space="preserve"> Мыс Астафьева/т, протяженностью 0,5 км» не относится к категории опасных производственных объектов. </w:t>
      </w:r>
    </w:p>
    <w:p w:rsidR="00232B3B" w:rsidRDefault="00232B3B" w:rsidP="00A773E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C24B1">
        <w:rPr>
          <w:rFonts w:ascii="Times New Roman" w:hAnsi="Times New Roman" w:cs="Times New Roman"/>
          <w:sz w:val="26"/>
          <w:szCs w:val="26"/>
        </w:rPr>
        <w:t xml:space="preserve">Учитывая </w:t>
      </w:r>
      <w:proofErr w:type="gramStart"/>
      <w:r w:rsidRPr="00AC24B1">
        <w:rPr>
          <w:rFonts w:ascii="Times New Roman" w:hAnsi="Times New Roman" w:cs="Times New Roman"/>
          <w:sz w:val="26"/>
          <w:szCs w:val="26"/>
        </w:rPr>
        <w:t>вышеизложенное</w:t>
      </w:r>
      <w:proofErr w:type="gramEnd"/>
      <w:r w:rsidR="008970B0" w:rsidRPr="00AC24B1">
        <w:rPr>
          <w:rFonts w:ascii="Times New Roman" w:hAnsi="Times New Roman" w:cs="Times New Roman"/>
          <w:sz w:val="26"/>
          <w:szCs w:val="26"/>
        </w:rPr>
        <w:t xml:space="preserve">, </w:t>
      </w:r>
      <w:r w:rsidRPr="00AC24B1">
        <w:rPr>
          <w:rFonts w:ascii="Times New Roman" w:hAnsi="Times New Roman" w:cs="Times New Roman"/>
          <w:sz w:val="26"/>
          <w:szCs w:val="26"/>
        </w:rPr>
        <w:t>отсутствует необходимость осуществления мероприятий по защите территории от чрезвычайных ситуаций природного и техногенного характера и гражданской обороне.</w:t>
      </w:r>
    </w:p>
    <w:p w:rsidR="00250A2F" w:rsidRPr="00AC24B1" w:rsidRDefault="00250A2F" w:rsidP="00A773E6">
      <w:pPr>
        <w:pStyle w:val="a4"/>
        <w:numPr>
          <w:ilvl w:val="1"/>
          <w:numId w:val="5"/>
        </w:numPr>
        <w:tabs>
          <w:tab w:val="num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bookmarkStart w:id="31" w:name="_Toc488408990"/>
      <w:bookmarkStart w:id="32" w:name="_Toc488856913"/>
      <w:bookmarkStart w:id="33" w:name="_Toc9014514"/>
      <w:r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>Мероприятия по обеспечению пожарной безопасности</w:t>
      </w:r>
      <w:bookmarkEnd w:id="31"/>
      <w:bookmarkEnd w:id="32"/>
      <w:bookmarkEnd w:id="33"/>
    </w:p>
    <w:p w:rsidR="00F35CD3" w:rsidRPr="00AC24B1" w:rsidRDefault="00F35CD3" w:rsidP="00A773E6">
      <w:pPr>
        <w:pStyle w:val="a4"/>
        <w:numPr>
          <w:ilvl w:val="2"/>
          <w:numId w:val="5"/>
        </w:numPr>
        <w:tabs>
          <w:tab w:val="num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bookmarkStart w:id="34" w:name="_Toc9014515"/>
      <w:r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>Период строительства</w:t>
      </w:r>
      <w:bookmarkEnd w:id="34"/>
    </w:p>
    <w:p w:rsidR="002D7EE1" w:rsidRPr="00AC24B1" w:rsidRDefault="002D7EE1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Согласно сведениям письма от 17.09.2019 г. № 5258-5-2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Приморскому краю, ближайшим к объекту является опорный пункт 6-ПСЧ ФГКУ «1 отряд ФПС по Приморскому краю», распложенный по адресу: Приморский край, г. Находка, ул. Макарова, 19 на</w:t>
      </w:r>
      <w:r w:rsidR="009B19CE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расстояние около 1 км от объекта. В боевом расчете находятся 1 единица техники и 5 человека личного состава. </w:t>
      </w:r>
    </w:p>
    <w:p w:rsidR="002D7EE1" w:rsidRPr="00AC24B1" w:rsidRDefault="002D7EE1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Существующее количество сил и средств, обеспечивающих пожарную безопасность и их удалённость от зоны планируемого размещения линейного объекта, позволяет обеспечить нормативной зоной охвата прибытия первого подразделения всю территорию в соответствии с требованиями Федерального закона от 22.07.2008 г. № ФЗ-123 «Технический регламент о требованиях пожарной безопасности».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Основные мероприятия по вопросам пожарной безопасности в период строительства объекта: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у въездов на стройплощадку устанавливаются (вывешиваются) планы пожарной защиты в соответствии с ГОСТ 12.1.114-82 с нанесенными вспомогательными сооружениями, въездами, подъездами, нахождением водных источников средств пожаротушения и связи. План пожарной защиты разрабатывается и устанавливается подрядной организацией, выполняющей работы на площадке;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на объекте обеспечить наличие и исправное содержание средств борьбы с пожаром (огнетушители, бочки с водой, ящики с песком, багры, лопаты, ведра и др.);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- до начала производства работ на объекте должно быть определено лицо, ответственное за приобретение, ремонт, сохранность и готовность к действию первичных средств пожаротушения. Приобретение и комплектация первичных </w:t>
      </w:r>
      <w:r w:rsidRPr="00AC24B1">
        <w:rPr>
          <w:rFonts w:ascii="Times New Roman" w:hAnsi="Times New Roman" w:cs="Times New Roman"/>
          <w:bCs/>
          <w:iCs/>
          <w:sz w:val="26"/>
          <w:szCs w:val="26"/>
        </w:rPr>
        <w:lastRenderedPageBreak/>
        <w:t>средств пожаротушения на период производства работ осуществляет подрядная организация.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При выполнении электросварочных работ необходимо обеспечить выполнение требований безопасности к технологическим процессам и местам производства работ, обеспечить безопасность при ручной сварке, хранении, применении газовых баллонов. Использование баллонов с истекшим сроком освидетельствования не допускается. Запрещается нахождение людей в кузове автомашины при транспортировании баллонов.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Места проведения огневых работ следует обеспечивать первичными средствами пожаротушения (огнетушитель, ящик с песком и лопатой, цистерна с водой). Цистерна заполняется 5-6% процентным раствором пенообразователя, укомплектовывается пожарными рукавами, стволами, </w:t>
      </w:r>
      <w:proofErr w:type="spell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пеногенераторами</w:t>
      </w:r>
      <w:proofErr w:type="spell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 и мотопомпами. Перед сварочными работами пожарная автоцистерна устанавливается на боевую позицию, развертываются пожарные рукава, производится опробование качества вырабатываемой пены и выставляется пост пожарной безопасности.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Необходимое количество пожарных щитов и их тип определяется в зависимости от категории сооружений по взрывопожарной и пожарной опасности, предельной площади, защищаемой одним пожарным щитом и класса пожара в соответствии с СТО 34.01-27.3-001-2014 (ВППБ 29-14) «Установки противопожарной защиты. Общие технические требования» и Постановлением Правительства РФ № 390 от 25.04.2012 о противопожарном режиме.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Нормы комплектации пожарных щитов немеханизированным инструментом и инвентарем принимаются в зависимости от типа пожарного щита в соответствии с СТО 34.01-27.3-001-2014 (ВППБ 29-14) «Установки противопожарной защиты. Общие технические требования» и Постановлением Правительства РФ № 390 от 25.04.2012 о противопожарном режиме.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При производстве работ на площадке строительства следует применять пожарный щит типа ЩПП (щит пожарный передвижной) в количестве 1 шт. Для пожарного щита типа ЩПП предусмотрена следующая комплектация: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proofErr w:type="gram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- огнетушители пенные и водные вместимостью 10/9 литров (массой огнетушащего состава (кг) - 2 шт.;</w:t>
      </w:r>
      <w:proofErr w:type="gramEnd"/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огнетушители порошковые вместимостью 10/9 литров (массой огнетушащего состава (</w:t>
      </w:r>
      <w:proofErr w:type="gram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кг</w:t>
      </w:r>
      <w:proofErr w:type="gram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>) – 1 шт.;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lastRenderedPageBreak/>
        <w:t>- огнетушители порошковые вместимостью 5/4 литров (массой огнетушащего состава (</w:t>
      </w:r>
      <w:proofErr w:type="gram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кг</w:t>
      </w:r>
      <w:proofErr w:type="gram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>) – 2 шт.;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лом – 1 шт.; - ведро – 1 шт.; - лопата штыковая- 1 шт.;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емкость для хранения воды объемом 200л – 1 шт.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При перерывах в работе, а также в конце рабочей смены сварочная аппаратура должна отключаться. После окончания работ вся аппаратура и оборудование должны быть убраны в специально отведенные места.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Для подвода сварочного тока к </w:t>
      </w:r>
      <w:proofErr w:type="spell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электродержателям</w:t>
      </w:r>
      <w:proofErr w:type="spell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 необходимо принимать меры против повреждения их изоляции и соприкосновения с водой, маслом, стальными канатами.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Производство электросварочных работ во время дождя и снегопада при отсутствии навесов над электросварочным оборудованием и рабочим местом электросварщика не допускается.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При проведении огневых работ запрещается: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приступать к работе при неисправной аппаратуре;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производить огневые работы на свежеокрашенных конструкциях и изделиях;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использовать одежду и рукавицы со следами масла, жиров, бензина, керосина и других горючих жидкостей;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хранить на сварочных постах одежду, ЛВЖ, ГЖ и другие горючие материалы;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допускать к самостоятельной работе учеников, а также работников, не имеющих квалифицированного удостоверения и талона по технике пожарной безопасности;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допускать соприкосновение электрических проводов с баллонами со сжатыми, сжиженными и растворенными газами;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допускать соприкосновение кислородных баллонов, редукторов и другого сварочного оборудования с различными маслами, а также промасленной одеждой и ветошью;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производить работы на аппаратах и коммуникациях, заполненных горючими токсичными веществами, а также находящихся под электрическим напряжением;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- отогревать замершие ацетиленовые генераторы, трубопроводы, вентили другие детали сварочных установок открытым огнем или раскаленными предметами.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Для отопления инвентарных зданий должны использоваться паровые, водяные или электрические нагреватели заводского изготовления.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lastRenderedPageBreak/>
        <w:t>Сушка одежды и обуви должна производиться в специально приспособленных для этих целей помещений с применением водяных калориферов.</w:t>
      </w:r>
    </w:p>
    <w:p w:rsidR="00250A2F" w:rsidRPr="00AC24B1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Устройство сушилок в тамбурах и других помещениях, располагающихся у выходов из зданий, не допускается.</w:t>
      </w:r>
    </w:p>
    <w:p w:rsidR="00250A2F" w:rsidRDefault="00250A2F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К строительно-монтажным работам разрешается приступать только при наличии проекта производства работ, в котором должны быть разработаны противопожарные мероприятия, на основании требований СНиП 21-01-97*; СТО 34.01-27.3-001-2014 (ВППБ 29-14) «Установки противопожарной защиты. Общие технические требования»; СТО 34.01-27.1-0014-2014 (ВППБ 27-14) «Правила пожарной безопасности в электросетевом комплексе «ОАО </w:t>
      </w:r>
      <w:proofErr w:type="spell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Россети</w:t>
      </w:r>
      <w:proofErr w:type="spell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>». Общие технические требования» и Постановлением Правительства РФ № 390 от 25.04.2012 о противопожарном режиме.</w:t>
      </w:r>
    </w:p>
    <w:p w:rsidR="00F35CD3" w:rsidRPr="00AC24B1" w:rsidRDefault="00F35CD3" w:rsidP="00A773E6">
      <w:pPr>
        <w:pStyle w:val="a4"/>
        <w:numPr>
          <w:ilvl w:val="2"/>
          <w:numId w:val="5"/>
        </w:numPr>
        <w:tabs>
          <w:tab w:val="num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bookmarkStart w:id="35" w:name="_Toc9014516"/>
      <w:r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>Период эксплуатации</w:t>
      </w:r>
      <w:bookmarkEnd w:id="35"/>
    </w:p>
    <w:p w:rsidR="00F35CD3" w:rsidRPr="00AC24B1" w:rsidRDefault="00F35CD3" w:rsidP="00A773E6">
      <w:pPr>
        <w:tabs>
          <w:tab w:val="num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Технологические процессы передачи электроэнергии по </w:t>
      </w:r>
      <w:proofErr w:type="gram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 не являются пожароопасными, так как все материалы, используемые в конструкциях опор ВЛ и проводов, являются негорючими. </w:t>
      </w:r>
    </w:p>
    <w:p w:rsidR="00F35CD3" w:rsidRPr="00AC24B1" w:rsidRDefault="00F35CD3" w:rsidP="000C7FCC">
      <w:pPr>
        <w:tabs>
          <w:tab w:val="num" w:pos="1134"/>
        </w:tabs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В связи с применением в конструкциях сооружений негорючих материалов, противопожарные расстояния между сооружениями не регламентируются, наружное противопожарное водоснабжение не предусматривается, специальные </w:t>
      </w:r>
      <w:proofErr w:type="gram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проезды</w:t>
      </w:r>
      <w:proofErr w:type="gram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 и подъезды для пожарной техники проектом не предусматриваются.</w:t>
      </w:r>
    </w:p>
    <w:p w:rsidR="00F35CD3" w:rsidRPr="00AC24B1" w:rsidRDefault="00F35CD3" w:rsidP="000C7FCC">
      <w:pPr>
        <w:tabs>
          <w:tab w:val="num" w:pos="1134"/>
        </w:tabs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proofErr w:type="gram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Трасса проектируемой ЛЭП 1</w:t>
      </w:r>
      <w:r w:rsidR="009B19CE">
        <w:rPr>
          <w:rFonts w:ascii="Times New Roman" w:hAnsi="Times New Roman" w:cs="Times New Roman"/>
          <w:bCs/>
          <w:iCs/>
          <w:sz w:val="26"/>
          <w:szCs w:val="26"/>
        </w:rPr>
        <w:t>1</w:t>
      </w: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0 </w:t>
      </w:r>
      <w:proofErr w:type="spell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кВ</w:t>
      </w:r>
      <w:proofErr w:type="spell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 расположена за пределами зоны застройки и исключает приближение к взрывопожароопасным объектам на расстояние менее 1.5 высоты опоры.</w:t>
      </w:r>
      <w:proofErr w:type="gramEnd"/>
    </w:p>
    <w:p w:rsidR="000A5274" w:rsidRDefault="00F35CD3" w:rsidP="00922EA7">
      <w:pPr>
        <w:tabs>
          <w:tab w:val="num" w:pos="1134"/>
        </w:tabs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На </w:t>
      </w:r>
      <w:proofErr w:type="spell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залесенных</w:t>
      </w:r>
      <w:proofErr w:type="spell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 участках трассы </w:t>
      </w:r>
      <w:proofErr w:type="gramStart"/>
      <w:r w:rsidRPr="00AC24B1">
        <w:rPr>
          <w:rFonts w:ascii="Times New Roman" w:hAnsi="Times New Roman" w:cs="Times New Roman"/>
          <w:bCs/>
          <w:iCs/>
          <w:sz w:val="26"/>
          <w:szCs w:val="26"/>
        </w:rPr>
        <w:t>ВЛ</w:t>
      </w:r>
      <w:proofErr w:type="gramEnd"/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 в соответствии с приказом Федерального агентства лесного хозяйства от 10.06.2011 №223 "Об утверждении правил использования лесов для строительства, реконструкции, эксплуатации линейных объектов" предусматривается рубка и содержание в безлесном состоянии просеки шириной не менее охранной зоны. Рубка и содержание просек должны осуществляться в соответствии с разделом I</w:t>
      </w:r>
      <w:r w:rsidR="00AE3271">
        <w:rPr>
          <w:rFonts w:ascii="Times New Roman" w:hAnsi="Times New Roman" w:cs="Times New Roman"/>
          <w:bCs/>
          <w:iCs/>
          <w:sz w:val="26"/>
          <w:szCs w:val="26"/>
        </w:rPr>
        <w:t>X</w:t>
      </w:r>
      <w:r w:rsidR="006962B0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AC24B1">
        <w:rPr>
          <w:rFonts w:ascii="Times New Roman" w:hAnsi="Times New Roman" w:cs="Times New Roman"/>
          <w:bCs/>
          <w:iCs/>
          <w:sz w:val="26"/>
          <w:szCs w:val="26"/>
        </w:rPr>
        <w:t>Правил пожарной безопасности в лесах, утвержденных Постановлением Правительства РФ от 30.06.2007 №417.</w:t>
      </w:r>
    </w:p>
    <w:p w:rsidR="00F35CD3" w:rsidRPr="00AC24B1" w:rsidRDefault="00F35CD3" w:rsidP="00A773E6">
      <w:pPr>
        <w:pStyle w:val="a4"/>
        <w:numPr>
          <w:ilvl w:val="0"/>
          <w:numId w:val="5"/>
        </w:numPr>
        <w:tabs>
          <w:tab w:val="num" w:pos="1134"/>
        </w:tabs>
        <w:spacing w:after="0" w:line="360" w:lineRule="auto"/>
        <w:ind w:hanging="720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bookmarkStart w:id="36" w:name="_Toc9014518"/>
      <w:r w:rsidRPr="00AC24B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Перечень и сведения о формируемых границах </w:t>
      </w:r>
      <w:r w:rsidR="000A5274">
        <w:rPr>
          <w:rFonts w:ascii="Times New Roman" w:hAnsi="Times New Roman" w:cs="Times New Roman"/>
          <w:b/>
          <w:bCs/>
          <w:iCs/>
          <w:sz w:val="26"/>
          <w:szCs w:val="26"/>
        </w:rPr>
        <w:t>публичного сервитута</w:t>
      </w:r>
      <w:bookmarkEnd w:id="36"/>
      <w:r w:rsidR="00CC32BA">
        <w:rPr>
          <w:rFonts w:ascii="Times New Roman" w:hAnsi="Times New Roman" w:cs="Times New Roman"/>
          <w:b/>
          <w:bCs/>
          <w:iCs/>
          <w:sz w:val="26"/>
          <w:szCs w:val="26"/>
        </w:rPr>
        <w:t>, в целях размещения планируемого линейного объекта</w:t>
      </w:r>
    </w:p>
    <w:p w:rsidR="000A5274" w:rsidRDefault="00087C8D" w:rsidP="000C7FCC">
      <w:pPr>
        <w:tabs>
          <w:tab w:val="num" w:pos="1134"/>
        </w:tabs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lastRenderedPageBreak/>
        <w:t xml:space="preserve">Руководствуясь Федеральным законом от 03.08.2018 г. </w:t>
      </w:r>
      <w:r w:rsidR="006B5D97">
        <w:rPr>
          <w:rFonts w:ascii="Times New Roman" w:hAnsi="Times New Roman" w:cs="Times New Roman"/>
          <w:bCs/>
          <w:iCs/>
          <w:sz w:val="26"/>
          <w:szCs w:val="26"/>
        </w:rPr>
        <w:t>№ 3410ФЗ «О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объектов» н</w:t>
      </w:r>
      <w:r w:rsidR="00153171" w:rsidRPr="00AC24B1">
        <w:rPr>
          <w:rFonts w:ascii="Times New Roman" w:hAnsi="Times New Roman" w:cs="Times New Roman"/>
          <w:bCs/>
          <w:iCs/>
          <w:sz w:val="26"/>
          <w:szCs w:val="26"/>
        </w:rPr>
        <w:t>астоящ</w:t>
      </w:r>
      <w:r w:rsidR="000A5274">
        <w:rPr>
          <w:rFonts w:ascii="Times New Roman" w:hAnsi="Times New Roman" w:cs="Times New Roman"/>
          <w:bCs/>
          <w:iCs/>
          <w:sz w:val="26"/>
          <w:szCs w:val="26"/>
        </w:rPr>
        <w:t xml:space="preserve">ая документация по планировке территории линейного объекта не предусматривает проекта межевания территории, </w:t>
      </w:r>
      <w:r w:rsidR="00CC32BA">
        <w:rPr>
          <w:rFonts w:ascii="Times New Roman" w:hAnsi="Times New Roman" w:cs="Times New Roman"/>
          <w:bCs/>
          <w:iCs/>
          <w:sz w:val="26"/>
          <w:szCs w:val="26"/>
        </w:rPr>
        <w:t>в виду размещения линейного объекта путём установления публичного сервитута.</w:t>
      </w:r>
    </w:p>
    <w:p w:rsidR="00CD7A06" w:rsidRPr="00AC24B1" w:rsidRDefault="00CD7A06" w:rsidP="000C7FCC">
      <w:pPr>
        <w:tabs>
          <w:tab w:val="num" w:pos="1134"/>
        </w:tabs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Границы </w:t>
      </w:r>
      <w:r w:rsidR="000A08CA">
        <w:rPr>
          <w:rFonts w:ascii="Times New Roman" w:hAnsi="Times New Roman" w:cs="Times New Roman"/>
          <w:bCs/>
          <w:iCs/>
          <w:sz w:val="26"/>
          <w:szCs w:val="26"/>
        </w:rPr>
        <w:t xml:space="preserve">устанавливаемых </w:t>
      </w:r>
      <w:r w:rsidRPr="00AC24B1">
        <w:rPr>
          <w:rFonts w:ascii="Times New Roman" w:hAnsi="Times New Roman" w:cs="Times New Roman"/>
          <w:bCs/>
          <w:iCs/>
          <w:sz w:val="26"/>
          <w:szCs w:val="26"/>
        </w:rPr>
        <w:t>публичных сервитутов определяются в соответствии с установленными границами зон размещения планируемых объектов. Каталоги координат представлены в разделе 11.</w:t>
      </w:r>
    </w:p>
    <w:p w:rsidR="00CD7A06" w:rsidRPr="00AC24B1" w:rsidRDefault="00CD7A06" w:rsidP="00C16E0C">
      <w:pPr>
        <w:tabs>
          <w:tab w:val="num" w:pos="1134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>Перечень и сведения об устанавливаемых границах публичных</w:t>
      </w:r>
      <w:r w:rsidR="00970087"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 сервитутов указаны в таблице </w:t>
      </w:r>
      <w:r w:rsidR="004070C5">
        <w:rPr>
          <w:rFonts w:ascii="Times New Roman" w:hAnsi="Times New Roman" w:cs="Times New Roman"/>
          <w:bCs/>
          <w:iCs/>
          <w:sz w:val="26"/>
          <w:szCs w:val="26"/>
        </w:rPr>
        <w:t>1</w:t>
      </w:r>
      <w:r w:rsidRPr="00AC24B1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:rsidR="00970087" w:rsidRDefault="00970087" w:rsidP="00A773E6">
      <w:pPr>
        <w:tabs>
          <w:tab w:val="num" w:pos="1134"/>
        </w:tabs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Cs/>
          <w:iCs/>
          <w:sz w:val="26"/>
          <w:szCs w:val="26"/>
        </w:rPr>
      </w:pPr>
      <w:r w:rsidRPr="00AC24B1">
        <w:rPr>
          <w:rFonts w:ascii="Times New Roman" w:hAnsi="Times New Roman" w:cs="Times New Roman"/>
          <w:bCs/>
          <w:iCs/>
          <w:sz w:val="26"/>
          <w:szCs w:val="26"/>
        </w:rPr>
        <w:t xml:space="preserve">Таблица </w:t>
      </w:r>
      <w:r w:rsidR="004070C5">
        <w:rPr>
          <w:rFonts w:ascii="Times New Roman" w:hAnsi="Times New Roman" w:cs="Times New Roman"/>
          <w:bCs/>
          <w:iCs/>
          <w:sz w:val="26"/>
          <w:szCs w:val="26"/>
        </w:rPr>
        <w:t>1</w:t>
      </w:r>
    </w:p>
    <w:p w:rsidR="00C16E0C" w:rsidRPr="00C16E0C" w:rsidRDefault="00C16E0C" w:rsidP="00A773E6">
      <w:pPr>
        <w:tabs>
          <w:tab w:val="num" w:pos="1134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16E0C">
        <w:rPr>
          <w:rFonts w:ascii="Times New Roman" w:hAnsi="Times New Roman" w:cs="Times New Roman"/>
          <w:b/>
          <w:bCs/>
          <w:iCs/>
          <w:sz w:val="26"/>
          <w:szCs w:val="26"/>
        </w:rPr>
        <w:t>Перечень и сведения об устанавливаемых границах публичных сервитутов</w:t>
      </w: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4961"/>
        <w:gridCol w:w="1560"/>
        <w:gridCol w:w="1700"/>
      </w:tblGrid>
      <w:tr w:rsidR="00CD7A06" w:rsidRPr="00BB1BE1" w:rsidTr="00DD6321">
        <w:trPr>
          <w:tblHeader/>
        </w:trPr>
        <w:tc>
          <w:tcPr>
            <w:tcW w:w="1418" w:type="dxa"/>
            <w:vAlign w:val="center"/>
          </w:tcPr>
          <w:p w:rsidR="00CD7A06" w:rsidRPr="00BB1BE1" w:rsidRDefault="00C16E0C" w:rsidP="00C16E0C">
            <w:pPr>
              <w:tabs>
                <w:tab w:val="num" w:pos="1281"/>
              </w:tabs>
              <w:spacing w:line="23" w:lineRule="atLeast"/>
              <w:ind w:left="5" w:hanging="5"/>
              <w:jc w:val="center"/>
              <w:rPr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 xml:space="preserve">Условный </w:t>
            </w:r>
            <w:r w:rsidR="00CD7A06" w:rsidRPr="00BB1BE1">
              <w:rPr>
                <w:b/>
                <w:bCs/>
                <w:iCs/>
                <w:sz w:val="26"/>
                <w:szCs w:val="26"/>
              </w:rPr>
              <w:t>номер уст</w:t>
            </w:r>
            <w:proofErr w:type="gramStart"/>
            <w:r w:rsidR="00CD7A06" w:rsidRPr="00BB1BE1">
              <w:rPr>
                <w:b/>
                <w:bCs/>
                <w:iCs/>
                <w:sz w:val="26"/>
                <w:szCs w:val="26"/>
              </w:rPr>
              <w:t>.</w:t>
            </w:r>
            <w:proofErr w:type="gramEnd"/>
            <w:r w:rsidR="00CD7A06" w:rsidRPr="00BB1BE1">
              <w:rPr>
                <w:b/>
                <w:bCs/>
                <w:iCs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CD7A06" w:rsidRPr="00BB1BE1">
              <w:rPr>
                <w:b/>
                <w:bCs/>
                <w:iCs/>
                <w:sz w:val="26"/>
                <w:szCs w:val="26"/>
              </w:rPr>
              <w:t>п</w:t>
            </w:r>
            <w:proofErr w:type="gramEnd"/>
            <w:r w:rsidR="00CD7A06" w:rsidRPr="00BB1BE1">
              <w:rPr>
                <w:b/>
                <w:bCs/>
                <w:iCs/>
                <w:sz w:val="26"/>
                <w:szCs w:val="26"/>
              </w:rPr>
              <w:t>ублич</w:t>
            </w:r>
            <w:proofErr w:type="spellEnd"/>
            <w:r w:rsidR="00CD7A06" w:rsidRPr="00BB1BE1">
              <w:rPr>
                <w:b/>
                <w:bCs/>
                <w:iCs/>
                <w:sz w:val="26"/>
                <w:szCs w:val="26"/>
              </w:rPr>
              <w:t>. сервитута</w:t>
            </w:r>
          </w:p>
        </w:tc>
        <w:tc>
          <w:tcPr>
            <w:tcW w:w="4961" w:type="dxa"/>
            <w:vAlign w:val="center"/>
          </w:tcPr>
          <w:p w:rsidR="00CD7A06" w:rsidRPr="00BB1BE1" w:rsidRDefault="00CD7A06" w:rsidP="003C43D1">
            <w:pPr>
              <w:tabs>
                <w:tab w:val="num" w:pos="1134"/>
              </w:tabs>
              <w:spacing w:line="23" w:lineRule="atLeast"/>
              <w:jc w:val="center"/>
              <w:rPr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Земельный участок / кадастровый квартал, в отношении которого требуется установление публичного сервитута</w:t>
            </w:r>
          </w:p>
        </w:tc>
        <w:tc>
          <w:tcPr>
            <w:tcW w:w="1560" w:type="dxa"/>
            <w:vAlign w:val="center"/>
          </w:tcPr>
          <w:p w:rsidR="00CD7A06" w:rsidRPr="00BB1BE1" w:rsidRDefault="00CD7A06" w:rsidP="003C43D1">
            <w:pPr>
              <w:tabs>
                <w:tab w:val="num" w:pos="1134"/>
              </w:tabs>
              <w:spacing w:line="23" w:lineRule="atLeast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 xml:space="preserve">Площадь исходного земельного участка, </w:t>
            </w:r>
            <w:proofErr w:type="spellStart"/>
            <w:r w:rsidRPr="00BB1BE1">
              <w:rPr>
                <w:b/>
                <w:bCs/>
                <w:iCs/>
                <w:sz w:val="26"/>
                <w:szCs w:val="26"/>
              </w:rPr>
              <w:t>кв.м</w:t>
            </w:r>
            <w:proofErr w:type="spellEnd"/>
            <w:r w:rsidRPr="00BB1BE1">
              <w:rPr>
                <w:b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700" w:type="dxa"/>
            <w:vAlign w:val="center"/>
          </w:tcPr>
          <w:p w:rsidR="00CD7A06" w:rsidRPr="00BB1BE1" w:rsidRDefault="00CD7A06" w:rsidP="003C43D1">
            <w:pPr>
              <w:tabs>
                <w:tab w:val="num" w:pos="1134"/>
              </w:tabs>
              <w:spacing w:line="23" w:lineRule="atLeast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 xml:space="preserve">Площадь устанавливаемого публичного сервитута, </w:t>
            </w:r>
            <w:proofErr w:type="spellStart"/>
            <w:r w:rsidRPr="00BB1BE1">
              <w:rPr>
                <w:b/>
                <w:bCs/>
                <w:iCs/>
                <w:sz w:val="26"/>
                <w:szCs w:val="26"/>
              </w:rPr>
              <w:t>кв.м</w:t>
            </w:r>
            <w:proofErr w:type="spellEnd"/>
            <w:r w:rsidRPr="00BB1BE1">
              <w:rPr>
                <w:b/>
                <w:bCs/>
                <w:iCs/>
                <w:sz w:val="26"/>
                <w:szCs w:val="26"/>
              </w:rPr>
              <w:t>.</w:t>
            </w:r>
          </w:p>
        </w:tc>
      </w:tr>
      <w:tr w:rsidR="00CD7A06" w:rsidRPr="00BB1BE1" w:rsidTr="004070C5">
        <w:trPr>
          <w:trHeight w:val="62"/>
          <w:tblHeader/>
        </w:trPr>
        <w:tc>
          <w:tcPr>
            <w:tcW w:w="9639" w:type="dxa"/>
            <w:gridSpan w:val="4"/>
          </w:tcPr>
          <w:p w:rsidR="00CD7A06" w:rsidRPr="00BB1BE1" w:rsidRDefault="00CD7A06" w:rsidP="00CD7A06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</w:tr>
      <w:tr w:rsidR="00CD7A06" w:rsidRPr="00BB1BE1" w:rsidTr="00DD6321">
        <w:tc>
          <w:tcPr>
            <w:tcW w:w="9639" w:type="dxa"/>
            <w:gridSpan w:val="4"/>
          </w:tcPr>
          <w:p w:rsidR="00CD7A06" w:rsidRPr="00BB1BE1" w:rsidRDefault="00CD7A06" w:rsidP="001200DB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Цель сервитута:</w:t>
            </w:r>
            <w:r w:rsidRPr="00BB1BE1">
              <w:rPr>
                <w:bCs/>
                <w:iCs/>
                <w:sz w:val="26"/>
                <w:szCs w:val="26"/>
              </w:rPr>
              <w:t xml:space="preserve"> Для размещения </w:t>
            </w:r>
            <w:r w:rsidR="001200DB" w:rsidRPr="00BB1BE1">
              <w:rPr>
                <w:bCs/>
                <w:iCs/>
                <w:sz w:val="26"/>
                <w:szCs w:val="26"/>
              </w:rPr>
              <w:t xml:space="preserve">воздушной части </w:t>
            </w:r>
            <w:r w:rsidRPr="00BB1BE1">
              <w:rPr>
                <w:bCs/>
                <w:iCs/>
                <w:sz w:val="26"/>
                <w:szCs w:val="26"/>
              </w:rPr>
              <w:t>линейного объекта на период строительства и эксплуатации</w:t>
            </w:r>
          </w:p>
        </w:tc>
      </w:tr>
      <w:tr w:rsidR="00CD7A06" w:rsidRPr="00BB1BE1" w:rsidTr="00DD6321">
        <w:tc>
          <w:tcPr>
            <w:tcW w:w="1418" w:type="dxa"/>
            <w:vMerge w:val="restart"/>
          </w:tcPr>
          <w:p w:rsidR="00CD7A06" w:rsidRPr="00BB1BE1" w:rsidRDefault="00CD7A06" w:rsidP="00CD7A06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С</w:t>
            </w:r>
            <w:proofErr w:type="gramStart"/>
            <w:r w:rsidRPr="00BB1BE1">
              <w:rPr>
                <w:b/>
                <w:bCs/>
                <w:iCs/>
                <w:sz w:val="26"/>
                <w:szCs w:val="26"/>
              </w:rPr>
              <w:t>1</w:t>
            </w:r>
            <w:proofErr w:type="gramEnd"/>
          </w:p>
        </w:tc>
        <w:tc>
          <w:tcPr>
            <w:tcW w:w="4961" w:type="dxa"/>
          </w:tcPr>
          <w:p w:rsidR="00CD7A06" w:rsidRPr="00BB1BE1" w:rsidRDefault="00CD7A06" w:rsidP="00347FD7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 xml:space="preserve">Земли, находящиеся в государственной и муниципальной собственности, в границах кадастрового квартала </w:t>
            </w:r>
            <w:r w:rsidR="00347FD7" w:rsidRPr="00BB1BE1">
              <w:rPr>
                <w:bCs/>
                <w:iCs/>
                <w:sz w:val="26"/>
                <w:szCs w:val="26"/>
              </w:rPr>
              <w:t>25:31:010202</w:t>
            </w:r>
          </w:p>
        </w:tc>
        <w:tc>
          <w:tcPr>
            <w:tcW w:w="1560" w:type="dxa"/>
          </w:tcPr>
          <w:p w:rsidR="00CD7A06" w:rsidRPr="00BB1BE1" w:rsidRDefault="00CD7A06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1700" w:type="dxa"/>
          </w:tcPr>
          <w:p w:rsidR="00CD7A06" w:rsidRPr="00BB1BE1" w:rsidRDefault="00347FD7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388</w:t>
            </w:r>
            <w:r w:rsidR="001200DB" w:rsidRPr="00BB1BE1">
              <w:rPr>
                <w:bCs/>
                <w:iCs/>
                <w:sz w:val="26"/>
                <w:szCs w:val="26"/>
              </w:rPr>
              <w:t xml:space="preserve">и </w:t>
            </w:r>
          </w:p>
        </w:tc>
      </w:tr>
      <w:tr w:rsidR="00CD7A06" w:rsidRPr="00BB1BE1" w:rsidTr="00DD6321">
        <w:tc>
          <w:tcPr>
            <w:tcW w:w="1418" w:type="dxa"/>
            <w:vMerge/>
          </w:tcPr>
          <w:p w:rsidR="00CD7A06" w:rsidRPr="00BB1BE1" w:rsidRDefault="00CD7A06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4961" w:type="dxa"/>
          </w:tcPr>
          <w:p w:rsidR="00CD7A06" w:rsidRPr="00BB1BE1" w:rsidRDefault="00347FD7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25:31:010202:138</w:t>
            </w:r>
          </w:p>
        </w:tc>
        <w:tc>
          <w:tcPr>
            <w:tcW w:w="1560" w:type="dxa"/>
          </w:tcPr>
          <w:p w:rsidR="00CD7A06" w:rsidRPr="00BB1BE1" w:rsidRDefault="00347FD7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144</w:t>
            </w:r>
          </w:p>
        </w:tc>
        <w:tc>
          <w:tcPr>
            <w:tcW w:w="1700" w:type="dxa"/>
          </w:tcPr>
          <w:p w:rsidR="00CD7A06" w:rsidRPr="00BB1BE1" w:rsidRDefault="00347FD7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144</w:t>
            </w:r>
          </w:p>
        </w:tc>
      </w:tr>
      <w:tr w:rsidR="00CD7A06" w:rsidRPr="00BB1BE1" w:rsidTr="00DD6321">
        <w:tc>
          <w:tcPr>
            <w:tcW w:w="1418" w:type="dxa"/>
          </w:tcPr>
          <w:p w:rsidR="00CD7A06" w:rsidRPr="00BB1BE1" w:rsidRDefault="00CD7A06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Итого С</w:t>
            </w:r>
            <w:proofErr w:type="gramStart"/>
            <w:r w:rsidRPr="00BB1BE1">
              <w:rPr>
                <w:bCs/>
                <w:iCs/>
                <w:sz w:val="26"/>
                <w:szCs w:val="26"/>
              </w:rPr>
              <w:t>1</w:t>
            </w:r>
            <w:proofErr w:type="gramEnd"/>
          </w:p>
        </w:tc>
        <w:tc>
          <w:tcPr>
            <w:tcW w:w="4961" w:type="dxa"/>
          </w:tcPr>
          <w:p w:rsidR="00CD7A06" w:rsidRPr="00BB1BE1" w:rsidRDefault="00CD7A06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560" w:type="dxa"/>
          </w:tcPr>
          <w:p w:rsidR="00CD7A06" w:rsidRPr="00BB1BE1" w:rsidRDefault="00CD7A06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700" w:type="dxa"/>
            <w:vAlign w:val="center"/>
          </w:tcPr>
          <w:p w:rsidR="00CD7A06" w:rsidRPr="00BB1BE1" w:rsidRDefault="00347FD7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532</w:t>
            </w:r>
          </w:p>
        </w:tc>
      </w:tr>
      <w:tr w:rsidR="00CD7A06" w:rsidRPr="00BB1BE1" w:rsidTr="00DD6321">
        <w:tc>
          <w:tcPr>
            <w:tcW w:w="9639" w:type="dxa"/>
            <w:gridSpan w:val="4"/>
          </w:tcPr>
          <w:p w:rsidR="00CD7A06" w:rsidRPr="00BB1BE1" w:rsidRDefault="00CD7A06" w:rsidP="001200DB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Цель сервитута:</w:t>
            </w:r>
            <w:r w:rsidRPr="00BB1BE1">
              <w:rPr>
                <w:bCs/>
                <w:iCs/>
                <w:sz w:val="26"/>
                <w:szCs w:val="26"/>
              </w:rPr>
              <w:t xml:space="preserve"> Для размещения </w:t>
            </w:r>
            <w:r w:rsidR="001200DB" w:rsidRPr="00BB1BE1">
              <w:rPr>
                <w:bCs/>
                <w:iCs/>
                <w:sz w:val="26"/>
                <w:szCs w:val="26"/>
              </w:rPr>
              <w:t xml:space="preserve">подземной части </w:t>
            </w:r>
            <w:r w:rsidRPr="00BB1BE1">
              <w:rPr>
                <w:bCs/>
                <w:iCs/>
                <w:sz w:val="26"/>
                <w:szCs w:val="26"/>
              </w:rPr>
              <w:t>линейного объекта на период эксплуатации</w:t>
            </w:r>
          </w:p>
        </w:tc>
      </w:tr>
      <w:tr w:rsidR="003C43D1" w:rsidRPr="00BB1BE1" w:rsidTr="00DD6321">
        <w:tc>
          <w:tcPr>
            <w:tcW w:w="1418" w:type="dxa"/>
            <w:vMerge w:val="restart"/>
          </w:tcPr>
          <w:p w:rsidR="003C43D1" w:rsidRPr="00BB1BE1" w:rsidRDefault="003C43D1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С</w:t>
            </w:r>
            <w:proofErr w:type="gramStart"/>
            <w:r w:rsidRPr="00BB1BE1">
              <w:rPr>
                <w:b/>
                <w:bCs/>
                <w:iCs/>
                <w:sz w:val="26"/>
                <w:szCs w:val="26"/>
              </w:rPr>
              <w:t>2</w:t>
            </w:r>
            <w:proofErr w:type="gramEnd"/>
          </w:p>
        </w:tc>
        <w:tc>
          <w:tcPr>
            <w:tcW w:w="4961" w:type="dxa"/>
          </w:tcPr>
          <w:p w:rsidR="003C43D1" w:rsidRPr="00BB1BE1" w:rsidRDefault="003C43D1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Земли, находящиеся в государственной и муниципальной собственности, в границах кадастрового квартала 25:31:010202</w:t>
            </w:r>
          </w:p>
        </w:tc>
        <w:tc>
          <w:tcPr>
            <w:tcW w:w="1560" w:type="dxa"/>
          </w:tcPr>
          <w:p w:rsidR="003C43D1" w:rsidRPr="00BB1BE1" w:rsidRDefault="003C43D1" w:rsidP="00CD7A06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700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717</w:t>
            </w:r>
          </w:p>
        </w:tc>
      </w:tr>
      <w:tr w:rsidR="003C43D1" w:rsidRPr="00BB1BE1" w:rsidTr="00DD6321">
        <w:tc>
          <w:tcPr>
            <w:tcW w:w="1418" w:type="dxa"/>
            <w:vMerge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961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25:31:000000:7321</w:t>
            </w:r>
          </w:p>
        </w:tc>
        <w:tc>
          <w:tcPr>
            <w:tcW w:w="1560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13255</w:t>
            </w:r>
          </w:p>
        </w:tc>
        <w:tc>
          <w:tcPr>
            <w:tcW w:w="1700" w:type="dxa"/>
            <w:vAlign w:val="center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70</w:t>
            </w:r>
          </w:p>
        </w:tc>
      </w:tr>
      <w:tr w:rsidR="003C43D1" w:rsidRPr="00BB1BE1" w:rsidTr="00DD6321">
        <w:tc>
          <w:tcPr>
            <w:tcW w:w="1418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Итого С</w:t>
            </w:r>
            <w:proofErr w:type="gramStart"/>
            <w:r w:rsidRPr="00BB1BE1">
              <w:rPr>
                <w:bCs/>
                <w:iCs/>
                <w:sz w:val="26"/>
                <w:szCs w:val="26"/>
              </w:rPr>
              <w:t>2</w:t>
            </w:r>
            <w:proofErr w:type="gramEnd"/>
          </w:p>
        </w:tc>
        <w:tc>
          <w:tcPr>
            <w:tcW w:w="4961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560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700" w:type="dxa"/>
            <w:vAlign w:val="center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787</w:t>
            </w:r>
          </w:p>
        </w:tc>
      </w:tr>
      <w:tr w:rsidR="003C43D1" w:rsidRPr="00BB1BE1" w:rsidTr="00DD6321">
        <w:tc>
          <w:tcPr>
            <w:tcW w:w="9639" w:type="dxa"/>
            <w:gridSpan w:val="4"/>
          </w:tcPr>
          <w:p w:rsidR="003C43D1" w:rsidRPr="00BB1BE1" w:rsidRDefault="003C43D1" w:rsidP="001200DB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Цель сервитута:</w:t>
            </w:r>
            <w:r w:rsidRPr="00BB1BE1">
              <w:rPr>
                <w:bCs/>
                <w:iCs/>
                <w:sz w:val="26"/>
                <w:szCs w:val="26"/>
              </w:rPr>
              <w:t xml:space="preserve"> Для размещения </w:t>
            </w:r>
            <w:r w:rsidR="001200DB" w:rsidRPr="00BB1BE1">
              <w:rPr>
                <w:bCs/>
                <w:iCs/>
                <w:sz w:val="26"/>
                <w:szCs w:val="26"/>
              </w:rPr>
              <w:t xml:space="preserve">подземной части </w:t>
            </w:r>
            <w:r w:rsidRPr="00BB1BE1">
              <w:rPr>
                <w:bCs/>
                <w:iCs/>
                <w:sz w:val="26"/>
                <w:szCs w:val="26"/>
              </w:rPr>
              <w:t>линейного объекта на период строительства</w:t>
            </w:r>
          </w:p>
        </w:tc>
      </w:tr>
      <w:tr w:rsidR="003C43D1" w:rsidRPr="00BB1BE1" w:rsidTr="00DD6321">
        <w:tc>
          <w:tcPr>
            <w:tcW w:w="1418" w:type="dxa"/>
            <w:vMerge w:val="restart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С3</w:t>
            </w:r>
          </w:p>
        </w:tc>
        <w:tc>
          <w:tcPr>
            <w:tcW w:w="4961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Земли, находящиеся в государственной и муниципальной собственности, в границах кадастрового квартала 25:31:010202</w:t>
            </w:r>
          </w:p>
        </w:tc>
        <w:tc>
          <w:tcPr>
            <w:tcW w:w="1560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-</w:t>
            </w:r>
          </w:p>
        </w:tc>
        <w:tc>
          <w:tcPr>
            <w:tcW w:w="1700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1886</w:t>
            </w:r>
          </w:p>
        </w:tc>
      </w:tr>
      <w:tr w:rsidR="003C43D1" w:rsidRPr="00BB1BE1" w:rsidTr="00DD6321">
        <w:tc>
          <w:tcPr>
            <w:tcW w:w="1418" w:type="dxa"/>
            <w:vMerge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961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25:31:000000:7321</w:t>
            </w:r>
          </w:p>
        </w:tc>
        <w:tc>
          <w:tcPr>
            <w:tcW w:w="1560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13255</w:t>
            </w:r>
          </w:p>
        </w:tc>
        <w:tc>
          <w:tcPr>
            <w:tcW w:w="1700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160</w:t>
            </w:r>
          </w:p>
        </w:tc>
      </w:tr>
      <w:tr w:rsidR="003C43D1" w:rsidRPr="00BB1BE1" w:rsidTr="00DD6321">
        <w:tc>
          <w:tcPr>
            <w:tcW w:w="1418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BB1BE1">
              <w:rPr>
                <w:bCs/>
                <w:iCs/>
                <w:sz w:val="26"/>
                <w:szCs w:val="26"/>
              </w:rPr>
              <w:t>Итого С3</w:t>
            </w:r>
          </w:p>
        </w:tc>
        <w:tc>
          <w:tcPr>
            <w:tcW w:w="4961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560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700" w:type="dxa"/>
          </w:tcPr>
          <w:p w:rsidR="003C43D1" w:rsidRPr="00BB1BE1" w:rsidRDefault="003C43D1" w:rsidP="003C43D1">
            <w:pPr>
              <w:tabs>
                <w:tab w:val="num" w:pos="1134"/>
              </w:tabs>
              <w:spacing w:line="23" w:lineRule="atLeast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BB1BE1">
              <w:rPr>
                <w:b/>
                <w:bCs/>
                <w:iCs/>
                <w:sz w:val="26"/>
                <w:szCs w:val="26"/>
              </w:rPr>
              <w:t>2046</w:t>
            </w:r>
          </w:p>
        </w:tc>
      </w:tr>
    </w:tbl>
    <w:p w:rsidR="001E11A7" w:rsidRPr="00BB1BE1" w:rsidRDefault="001E11A7" w:rsidP="00A773E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C1039" w:rsidRPr="00BB1BE1" w:rsidRDefault="001C1039" w:rsidP="00A773E6">
      <w:pPr>
        <w:pStyle w:val="a4"/>
        <w:numPr>
          <w:ilvl w:val="0"/>
          <w:numId w:val="5"/>
        </w:numPr>
        <w:spacing w:after="0" w:line="240" w:lineRule="auto"/>
        <w:ind w:hanging="86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1BE1">
        <w:rPr>
          <w:rFonts w:ascii="Times New Roman" w:hAnsi="Times New Roman" w:cs="Times New Roman"/>
          <w:b/>
          <w:sz w:val="26"/>
          <w:szCs w:val="26"/>
        </w:rPr>
        <w:t xml:space="preserve">Перечень координат характерных точек границ устанавливаемых публичных сервитутов </w:t>
      </w:r>
    </w:p>
    <w:p w:rsidR="001C1039" w:rsidRPr="00BB1BE1" w:rsidRDefault="00970087" w:rsidP="00B616F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BB1BE1">
        <w:rPr>
          <w:rFonts w:ascii="Times New Roman" w:hAnsi="Times New Roman" w:cs="Times New Roman"/>
          <w:sz w:val="26"/>
          <w:szCs w:val="26"/>
        </w:rPr>
        <w:t xml:space="preserve">Таблица </w:t>
      </w:r>
      <w:r w:rsidR="004070C5" w:rsidRPr="00BB1BE1">
        <w:rPr>
          <w:rFonts w:ascii="Times New Roman" w:hAnsi="Times New Roman" w:cs="Times New Roman"/>
          <w:sz w:val="26"/>
          <w:szCs w:val="26"/>
        </w:rPr>
        <w:t>2</w:t>
      </w:r>
    </w:p>
    <w:p w:rsidR="001C1039" w:rsidRPr="00BB1BE1" w:rsidRDefault="001C1039" w:rsidP="00B616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1BE1">
        <w:rPr>
          <w:rFonts w:ascii="Times New Roman" w:hAnsi="Times New Roman" w:cs="Times New Roman"/>
          <w:sz w:val="26"/>
          <w:szCs w:val="26"/>
        </w:rPr>
        <w:t>Каталог координат МСК25.</w:t>
      </w:r>
    </w:p>
    <w:p w:rsidR="001C1039" w:rsidRPr="00BB1BE1" w:rsidRDefault="00153171" w:rsidP="00B616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1BE1">
        <w:rPr>
          <w:rFonts w:ascii="Times New Roman" w:hAnsi="Times New Roman" w:cs="Times New Roman"/>
          <w:sz w:val="26"/>
          <w:szCs w:val="26"/>
        </w:rPr>
        <w:t>Устанавливаемого</w:t>
      </w:r>
      <w:r w:rsidR="001C1039" w:rsidRPr="00BB1BE1">
        <w:rPr>
          <w:rFonts w:ascii="Times New Roman" w:hAnsi="Times New Roman" w:cs="Times New Roman"/>
          <w:sz w:val="26"/>
          <w:szCs w:val="26"/>
        </w:rPr>
        <w:t xml:space="preserve"> публичного сервитута С</w:t>
      </w:r>
      <w:proofErr w:type="gramStart"/>
      <w:r w:rsidR="001C1039" w:rsidRPr="00BB1BE1">
        <w:rPr>
          <w:rFonts w:ascii="Times New Roman" w:hAnsi="Times New Roman" w:cs="Times New Roman"/>
          <w:sz w:val="26"/>
          <w:szCs w:val="26"/>
        </w:rPr>
        <w:t>1</w:t>
      </w:r>
      <w:proofErr w:type="gramEnd"/>
    </w:p>
    <w:p w:rsidR="00753238" w:rsidRPr="00BB1BE1" w:rsidRDefault="00753238" w:rsidP="001C1039"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753238" w:rsidRPr="00BB1BE1" w:rsidSect="00563FEE">
          <w:headerReference w:type="default" r:id="rId9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tbl>
      <w:tblPr>
        <w:tblStyle w:val="a3"/>
        <w:tblW w:w="4248" w:type="dxa"/>
        <w:jc w:val="center"/>
        <w:tblLayout w:type="fixed"/>
        <w:tblLook w:val="01E0" w:firstRow="1" w:lastRow="1" w:firstColumn="1" w:lastColumn="1" w:noHBand="0" w:noVBand="0"/>
      </w:tblPr>
      <w:tblGrid>
        <w:gridCol w:w="1129"/>
        <w:gridCol w:w="1560"/>
        <w:gridCol w:w="1559"/>
      </w:tblGrid>
      <w:tr w:rsidR="001C1039" w:rsidRPr="00BB1BE1" w:rsidTr="00753238">
        <w:trPr>
          <w:trHeight w:val="360"/>
          <w:tblHeader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</w:tcBorders>
            <w:vAlign w:val="center"/>
          </w:tcPr>
          <w:p w:rsidR="001C1039" w:rsidRPr="00BB1BE1" w:rsidRDefault="001C1039" w:rsidP="00753238">
            <w:pPr>
              <w:jc w:val="center"/>
              <w:rPr>
                <w:b/>
                <w:sz w:val="26"/>
                <w:szCs w:val="26"/>
              </w:rPr>
            </w:pPr>
            <w:r w:rsidRPr="00BB1BE1">
              <w:rPr>
                <w:b/>
                <w:sz w:val="26"/>
                <w:szCs w:val="26"/>
              </w:rPr>
              <w:lastRenderedPageBreak/>
              <w:t>Номера точек контура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vAlign w:val="center"/>
          </w:tcPr>
          <w:p w:rsidR="001C1039" w:rsidRPr="00BB1BE1" w:rsidRDefault="001C1039" w:rsidP="00753238">
            <w:pPr>
              <w:jc w:val="center"/>
              <w:rPr>
                <w:b/>
                <w:sz w:val="26"/>
                <w:szCs w:val="26"/>
              </w:rPr>
            </w:pPr>
            <w:r w:rsidRPr="00BB1BE1">
              <w:rPr>
                <w:b/>
                <w:sz w:val="26"/>
                <w:szCs w:val="26"/>
              </w:rPr>
              <w:t xml:space="preserve">Координаты, </w:t>
            </w:r>
            <w:proofErr w:type="gramStart"/>
            <w:r w:rsidRPr="00BB1BE1">
              <w:rPr>
                <w:b/>
                <w:sz w:val="26"/>
                <w:szCs w:val="26"/>
              </w:rPr>
              <w:t>м</w:t>
            </w:r>
            <w:proofErr w:type="gramEnd"/>
          </w:p>
        </w:tc>
      </w:tr>
      <w:tr w:rsidR="001C1039" w:rsidRPr="00BB1BE1" w:rsidTr="00753238">
        <w:trPr>
          <w:trHeight w:val="465"/>
          <w:tblHeader/>
          <w:jc w:val="center"/>
        </w:trPr>
        <w:tc>
          <w:tcPr>
            <w:tcW w:w="1129" w:type="dxa"/>
            <w:vMerge/>
          </w:tcPr>
          <w:p w:rsidR="001C1039" w:rsidRPr="00BB1BE1" w:rsidRDefault="001C1039" w:rsidP="0075323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60" w:type="dxa"/>
            <w:vAlign w:val="center"/>
          </w:tcPr>
          <w:p w:rsidR="001C1039" w:rsidRPr="00BB1BE1" w:rsidRDefault="001C1039" w:rsidP="00753238">
            <w:pPr>
              <w:jc w:val="center"/>
              <w:rPr>
                <w:b/>
                <w:sz w:val="26"/>
                <w:szCs w:val="26"/>
              </w:rPr>
            </w:pPr>
            <w:r w:rsidRPr="00BB1BE1">
              <w:rPr>
                <w:b/>
                <w:sz w:val="26"/>
                <w:szCs w:val="26"/>
              </w:rPr>
              <w:t>X</w:t>
            </w:r>
          </w:p>
        </w:tc>
        <w:tc>
          <w:tcPr>
            <w:tcW w:w="1559" w:type="dxa"/>
            <w:vAlign w:val="center"/>
          </w:tcPr>
          <w:p w:rsidR="001C1039" w:rsidRPr="00BB1BE1" w:rsidRDefault="001C1039" w:rsidP="00753238">
            <w:pPr>
              <w:jc w:val="center"/>
              <w:rPr>
                <w:b/>
                <w:sz w:val="26"/>
                <w:szCs w:val="26"/>
              </w:rPr>
            </w:pPr>
            <w:r w:rsidRPr="00BB1BE1">
              <w:rPr>
                <w:b/>
                <w:sz w:val="26"/>
                <w:szCs w:val="26"/>
              </w:rPr>
              <w:t>Y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322624.55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2231487.09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322648.82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2231480.71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322649.33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2231481.44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322651.31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2231480.06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322659.17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2231474.58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6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322652.31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2231464.74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322650.97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2231465.68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8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322622.86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2231473.06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9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322617.25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2231477.37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322616.79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2231480.89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322621.22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2231486.65</w:t>
            </w:r>
          </w:p>
        </w:tc>
      </w:tr>
      <w:tr w:rsidR="001C1039" w:rsidRPr="00BB1BE1" w:rsidTr="00753238">
        <w:trPr>
          <w:jc w:val="center"/>
        </w:trPr>
        <w:tc>
          <w:tcPr>
            <w:tcW w:w="112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</w:t>
            </w:r>
          </w:p>
        </w:tc>
        <w:tc>
          <w:tcPr>
            <w:tcW w:w="1560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322624.55</w:t>
            </w:r>
          </w:p>
        </w:tc>
        <w:tc>
          <w:tcPr>
            <w:tcW w:w="1559" w:type="dxa"/>
          </w:tcPr>
          <w:p w:rsidR="001C1039" w:rsidRPr="00BB1BE1" w:rsidRDefault="001C1039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2231487.09</w:t>
            </w:r>
          </w:p>
        </w:tc>
      </w:tr>
    </w:tbl>
    <w:p w:rsidR="00753238" w:rsidRPr="00BB1BE1" w:rsidRDefault="00753238" w:rsidP="004070C5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753238" w:rsidRPr="00BB1BE1" w:rsidSect="00753238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153171" w:rsidRPr="00BB1BE1" w:rsidRDefault="00970087" w:rsidP="004070C5">
      <w:pPr>
        <w:spacing w:after="0" w:line="23" w:lineRule="atLeast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BB1BE1">
        <w:rPr>
          <w:rFonts w:ascii="Times New Roman" w:hAnsi="Times New Roman" w:cs="Times New Roman"/>
          <w:sz w:val="26"/>
          <w:szCs w:val="26"/>
        </w:rPr>
        <w:lastRenderedPageBreak/>
        <w:t xml:space="preserve">Таблица </w:t>
      </w:r>
      <w:r w:rsidR="004070C5" w:rsidRPr="00BB1BE1">
        <w:rPr>
          <w:rFonts w:ascii="Times New Roman" w:hAnsi="Times New Roman" w:cs="Times New Roman"/>
          <w:sz w:val="26"/>
          <w:szCs w:val="26"/>
        </w:rPr>
        <w:t>3</w:t>
      </w:r>
    </w:p>
    <w:p w:rsidR="00153171" w:rsidRPr="00BB1BE1" w:rsidRDefault="00153171" w:rsidP="004070C5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1BE1">
        <w:rPr>
          <w:rFonts w:ascii="Times New Roman" w:hAnsi="Times New Roman" w:cs="Times New Roman"/>
          <w:sz w:val="26"/>
          <w:szCs w:val="26"/>
        </w:rPr>
        <w:t>Каталог координат МСК25.</w:t>
      </w:r>
    </w:p>
    <w:p w:rsidR="00153171" w:rsidRPr="00BB1BE1" w:rsidRDefault="00153171" w:rsidP="004070C5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1BE1">
        <w:rPr>
          <w:rFonts w:ascii="Times New Roman" w:hAnsi="Times New Roman" w:cs="Times New Roman"/>
          <w:sz w:val="26"/>
          <w:szCs w:val="26"/>
        </w:rPr>
        <w:t>Устанавливаемого публичного сервитута С</w:t>
      </w:r>
      <w:proofErr w:type="gramStart"/>
      <w:r w:rsidRPr="00BB1BE1">
        <w:rPr>
          <w:rFonts w:ascii="Times New Roman" w:hAnsi="Times New Roman" w:cs="Times New Roman"/>
          <w:sz w:val="26"/>
          <w:szCs w:val="26"/>
        </w:rPr>
        <w:t>2</w:t>
      </w:r>
      <w:proofErr w:type="gramEnd"/>
    </w:p>
    <w:p w:rsidR="00753238" w:rsidRPr="00BB1BE1" w:rsidRDefault="00753238" w:rsidP="0015317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  <w:sectPr w:rsidR="00753238" w:rsidRPr="00BB1BE1" w:rsidSect="00753238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3"/>
        <w:tblW w:w="4257" w:type="dxa"/>
        <w:jc w:val="center"/>
        <w:tblLook w:val="01E0" w:firstRow="1" w:lastRow="1" w:firstColumn="1" w:lastColumn="1" w:noHBand="0" w:noVBand="0"/>
      </w:tblPr>
      <w:tblGrid>
        <w:gridCol w:w="1178"/>
        <w:gridCol w:w="1491"/>
        <w:gridCol w:w="1588"/>
      </w:tblGrid>
      <w:tr w:rsidR="00153171" w:rsidRPr="00BB1BE1" w:rsidTr="00753238">
        <w:trPr>
          <w:trHeight w:val="360"/>
          <w:tblHeader/>
          <w:jc w:val="center"/>
        </w:trPr>
        <w:tc>
          <w:tcPr>
            <w:tcW w:w="822" w:type="dxa"/>
            <w:vMerge w:val="restart"/>
            <w:tcBorders>
              <w:top w:val="single" w:sz="4" w:space="0" w:color="auto"/>
            </w:tcBorders>
            <w:vAlign w:val="center"/>
          </w:tcPr>
          <w:p w:rsidR="00153171" w:rsidRPr="00BB1BE1" w:rsidRDefault="00153171" w:rsidP="00753238">
            <w:pPr>
              <w:jc w:val="center"/>
              <w:rPr>
                <w:b/>
                <w:sz w:val="26"/>
                <w:szCs w:val="26"/>
              </w:rPr>
            </w:pPr>
            <w:r w:rsidRPr="00BB1BE1">
              <w:rPr>
                <w:b/>
                <w:sz w:val="26"/>
                <w:szCs w:val="26"/>
              </w:rPr>
              <w:lastRenderedPageBreak/>
              <w:t>Номера точек контура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</w:tcBorders>
            <w:vAlign w:val="center"/>
          </w:tcPr>
          <w:p w:rsidR="00153171" w:rsidRPr="00BB1BE1" w:rsidRDefault="00153171" w:rsidP="00753238">
            <w:pPr>
              <w:jc w:val="center"/>
              <w:rPr>
                <w:b/>
                <w:sz w:val="26"/>
                <w:szCs w:val="26"/>
              </w:rPr>
            </w:pPr>
            <w:r w:rsidRPr="00BB1BE1">
              <w:rPr>
                <w:b/>
                <w:sz w:val="26"/>
                <w:szCs w:val="26"/>
              </w:rPr>
              <w:t xml:space="preserve">Координаты, </w:t>
            </w:r>
            <w:proofErr w:type="gramStart"/>
            <w:r w:rsidRPr="00BB1BE1">
              <w:rPr>
                <w:b/>
                <w:sz w:val="26"/>
                <w:szCs w:val="26"/>
              </w:rPr>
              <w:t>м</w:t>
            </w:r>
            <w:proofErr w:type="gramEnd"/>
          </w:p>
        </w:tc>
      </w:tr>
      <w:tr w:rsidR="00153171" w:rsidRPr="00BB1BE1" w:rsidTr="00753238">
        <w:trPr>
          <w:trHeight w:val="465"/>
          <w:tblHeader/>
          <w:jc w:val="center"/>
        </w:trPr>
        <w:tc>
          <w:tcPr>
            <w:tcW w:w="822" w:type="dxa"/>
            <w:vMerge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89" w:type="dxa"/>
            <w:vAlign w:val="center"/>
          </w:tcPr>
          <w:p w:rsidR="00153171" w:rsidRPr="00BB1BE1" w:rsidRDefault="00153171" w:rsidP="00753238">
            <w:pPr>
              <w:jc w:val="center"/>
              <w:rPr>
                <w:b/>
                <w:sz w:val="26"/>
                <w:szCs w:val="26"/>
              </w:rPr>
            </w:pPr>
            <w:r w:rsidRPr="00BB1BE1">
              <w:rPr>
                <w:b/>
                <w:sz w:val="26"/>
                <w:szCs w:val="26"/>
              </w:rPr>
              <w:t>X</w:t>
            </w:r>
          </w:p>
        </w:tc>
        <w:tc>
          <w:tcPr>
            <w:tcW w:w="1746" w:type="dxa"/>
            <w:vAlign w:val="center"/>
          </w:tcPr>
          <w:p w:rsidR="00153171" w:rsidRPr="00BB1BE1" w:rsidRDefault="00153171" w:rsidP="00753238">
            <w:pPr>
              <w:jc w:val="center"/>
              <w:rPr>
                <w:b/>
                <w:sz w:val="26"/>
                <w:szCs w:val="26"/>
              </w:rPr>
            </w:pPr>
            <w:r w:rsidRPr="00BB1BE1">
              <w:rPr>
                <w:b/>
                <w:sz w:val="26"/>
                <w:szCs w:val="26"/>
              </w:rPr>
              <w:t>Y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322944.95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2231446.63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322932.50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2231450.83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322864.51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2231483.90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322796.96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2231516.30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5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322745.41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2231525.05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6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322687.61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2231502.69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7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322656.29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2231454.06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8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322647.86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2231454.33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9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322631.29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2231470.50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10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322626.55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2231478.93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11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322625.95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2231479.40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12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322625.19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2231479.31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13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322624.72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2231478.71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14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322624.81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2231477.95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15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322629.69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2231469.27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16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322647.02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2231452.36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lastRenderedPageBreak/>
              <w:t>17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322657.36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2231452.02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18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322688.94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2231501.06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19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322745.62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2231522.99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20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322796.35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2231514.38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21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322863.64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2231482.10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322931.74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2231448.98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23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322944.31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2231444.73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24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322945.00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2231443.65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25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322945.80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2231442.19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26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322946.72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2231441.81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27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322948.38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2231441.25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28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322949.65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2231441.88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29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322950.29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2231443.78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30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322950.93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2231445.67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31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322950.29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2231446.95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322948.63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2231447.50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lastRenderedPageBreak/>
              <w:t>33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322947.68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2231447.76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34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322946.15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2231447.07</w:t>
            </w:r>
          </w:p>
        </w:tc>
      </w:tr>
      <w:tr w:rsidR="00153171" w:rsidRPr="00BB1BE1" w:rsidTr="00753238">
        <w:trPr>
          <w:jc w:val="center"/>
        </w:trPr>
        <w:tc>
          <w:tcPr>
            <w:tcW w:w="822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1689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322944.95</w:t>
            </w:r>
          </w:p>
        </w:tc>
        <w:tc>
          <w:tcPr>
            <w:tcW w:w="1746" w:type="dxa"/>
          </w:tcPr>
          <w:p w:rsidR="00153171" w:rsidRPr="00BB1BE1" w:rsidRDefault="00153171" w:rsidP="00753238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2231446.63</w:t>
            </w:r>
          </w:p>
        </w:tc>
      </w:tr>
    </w:tbl>
    <w:p w:rsidR="00753238" w:rsidRPr="00BB1BE1" w:rsidRDefault="00753238" w:rsidP="004070C5">
      <w:pPr>
        <w:tabs>
          <w:tab w:val="left" w:pos="7552"/>
        </w:tabs>
        <w:spacing w:after="0" w:line="23" w:lineRule="atLeast"/>
        <w:jc w:val="both"/>
        <w:rPr>
          <w:rFonts w:ascii="Times New Roman" w:hAnsi="Times New Roman" w:cs="Times New Roman"/>
          <w:sz w:val="26"/>
          <w:szCs w:val="26"/>
        </w:rPr>
        <w:sectPr w:rsidR="00753238" w:rsidRPr="00BB1BE1" w:rsidSect="00753238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1C1039" w:rsidRPr="00BB1BE1" w:rsidRDefault="00970087" w:rsidP="004070C5">
      <w:pPr>
        <w:spacing w:after="0" w:line="23" w:lineRule="atLeast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BB1BE1">
        <w:rPr>
          <w:rFonts w:ascii="Times New Roman" w:hAnsi="Times New Roman" w:cs="Times New Roman"/>
          <w:sz w:val="26"/>
          <w:szCs w:val="26"/>
        </w:rPr>
        <w:lastRenderedPageBreak/>
        <w:t xml:space="preserve">Таблица </w:t>
      </w:r>
      <w:r w:rsidR="004070C5" w:rsidRPr="00BB1BE1">
        <w:rPr>
          <w:rFonts w:ascii="Times New Roman" w:hAnsi="Times New Roman" w:cs="Times New Roman"/>
          <w:sz w:val="26"/>
          <w:szCs w:val="26"/>
        </w:rPr>
        <w:t>4</w:t>
      </w:r>
    </w:p>
    <w:p w:rsidR="00153171" w:rsidRPr="00BB1BE1" w:rsidRDefault="00153171" w:rsidP="004070C5">
      <w:pPr>
        <w:spacing w:after="0" w:line="23" w:lineRule="atLeast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BB1BE1">
        <w:rPr>
          <w:rFonts w:ascii="Times New Roman" w:hAnsi="Times New Roman" w:cs="Times New Roman"/>
          <w:sz w:val="26"/>
          <w:szCs w:val="26"/>
        </w:rPr>
        <w:t>Каталог координат МСК25.</w:t>
      </w:r>
    </w:p>
    <w:p w:rsidR="00153171" w:rsidRPr="00BB1BE1" w:rsidRDefault="00153171" w:rsidP="004070C5">
      <w:pPr>
        <w:spacing w:after="0" w:line="23" w:lineRule="atLeast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BB1BE1">
        <w:rPr>
          <w:rFonts w:ascii="Times New Roman" w:hAnsi="Times New Roman" w:cs="Times New Roman"/>
          <w:sz w:val="26"/>
          <w:szCs w:val="26"/>
        </w:rPr>
        <w:t>Устанавливаемого публичного сервитута С3</w:t>
      </w:r>
    </w:p>
    <w:p w:rsidR="007E47A1" w:rsidRPr="00BB1BE1" w:rsidRDefault="007E47A1" w:rsidP="001C1039"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sectPr w:rsidR="007E47A1" w:rsidRPr="00BB1BE1" w:rsidSect="00753238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3"/>
        <w:tblW w:w="4264" w:type="dxa"/>
        <w:jc w:val="center"/>
        <w:tblLook w:val="01E0" w:firstRow="1" w:lastRow="1" w:firstColumn="1" w:lastColumn="1" w:noHBand="0" w:noVBand="0"/>
      </w:tblPr>
      <w:tblGrid>
        <w:gridCol w:w="1178"/>
        <w:gridCol w:w="1421"/>
        <w:gridCol w:w="1665"/>
      </w:tblGrid>
      <w:tr w:rsidR="001C1039" w:rsidRPr="00BB1BE1" w:rsidTr="007E47A1">
        <w:trPr>
          <w:trHeight w:val="360"/>
          <w:tblHeader/>
          <w:jc w:val="center"/>
        </w:trPr>
        <w:tc>
          <w:tcPr>
            <w:tcW w:w="1102" w:type="dxa"/>
            <w:vMerge w:val="restart"/>
            <w:tcBorders>
              <w:top w:val="single" w:sz="4" w:space="0" w:color="auto"/>
            </w:tcBorders>
            <w:vAlign w:val="center"/>
          </w:tcPr>
          <w:p w:rsidR="001C1039" w:rsidRPr="00BB1BE1" w:rsidRDefault="001C1039" w:rsidP="007E47A1">
            <w:pPr>
              <w:jc w:val="center"/>
              <w:rPr>
                <w:b/>
                <w:sz w:val="26"/>
                <w:szCs w:val="26"/>
              </w:rPr>
            </w:pPr>
            <w:r w:rsidRPr="00BB1BE1">
              <w:rPr>
                <w:b/>
                <w:sz w:val="26"/>
                <w:szCs w:val="26"/>
              </w:rPr>
              <w:lastRenderedPageBreak/>
              <w:t>Номера точек контура</w:t>
            </w:r>
          </w:p>
        </w:tc>
        <w:tc>
          <w:tcPr>
            <w:tcW w:w="3162" w:type="dxa"/>
            <w:gridSpan w:val="2"/>
            <w:tcBorders>
              <w:top w:val="single" w:sz="4" w:space="0" w:color="auto"/>
            </w:tcBorders>
            <w:vAlign w:val="center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 xml:space="preserve">Координаты, </w:t>
            </w:r>
            <w:proofErr w:type="gramStart"/>
            <w:r w:rsidRPr="00BB1BE1">
              <w:rPr>
                <w:sz w:val="26"/>
                <w:szCs w:val="26"/>
              </w:rPr>
              <w:t>м</w:t>
            </w:r>
            <w:proofErr w:type="gramEnd"/>
          </w:p>
        </w:tc>
      </w:tr>
      <w:tr w:rsidR="001C1039" w:rsidRPr="00BB1BE1" w:rsidTr="007E47A1">
        <w:trPr>
          <w:trHeight w:val="465"/>
          <w:tblHeader/>
          <w:jc w:val="center"/>
        </w:trPr>
        <w:tc>
          <w:tcPr>
            <w:tcW w:w="1102" w:type="dxa"/>
            <w:vMerge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5" w:type="dxa"/>
            <w:vAlign w:val="center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X</w:t>
            </w:r>
          </w:p>
        </w:tc>
        <w:tc>
          <w:tcPr>
            <w:tcW w:w="1717" w:type="dxa"/>
            <w:vAlign w:val="center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Y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12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322625.33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2231472.94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13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322628.09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2231468.04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14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322646.18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2231450.39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15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322658.43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2231449.99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16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322690.27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2231499.43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17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322745.83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2231520.93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18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322795.74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2231512.45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19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322862.77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2231480.30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20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322863.65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2231482.10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21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322931.74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2231448.98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322930.98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2231447.12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23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322943.01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2231443.06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24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322943.28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2231442.63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25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322944.39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2231440.60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26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322946.02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2231439.94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27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322949.64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2231438.72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28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322950.28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2231440.61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29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322952.83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2231448.20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30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322949.21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2231449.42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31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322947.51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2231449.88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lastRenderedPageBreak/>
              <w:t>32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322945.40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2231448.93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33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322944.92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2231448.75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34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322933.26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2231452.68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35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322932.50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2231450.83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36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322864.51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2231483.90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37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322865.38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2231485.70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38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322797.58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2231518.23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39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322745.20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2231527.12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40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322686.28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2231504.32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41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322655.22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2231456.10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42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322648.71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2231456.31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43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322632.89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2231471.73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44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322629.89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2231477.08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45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322628.10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2231480.26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46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322626.53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2231481.49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47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322624.13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2231481.20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48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322622.63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2231479.29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49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322622.87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2231477.32</w:t>
            </w:r>
          </w:p>
        </w:tc>
      </w:tr>
      <w:tr w:rsidR="001C1039" w:rsidRPr="00BB1BE1" w:rsidTr="007E47A1">
        <w:trPr>
          <w:jc w:val="center"/>
        </w:trPr>
        <w:tc>
          <w:tcPr>
            <w:tcW w:w="1102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12</w:t>
            </w:r>
          </w:p>
        </w:tc>
        <w:tc>
          <w:tcPr>
            <w:tcW w:w="1445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322625.33</w:t>
            </w:r>
          </w:p>
        </w:tc>
        <w:tc>
          <w:tcPr>
            <w:tcW w:w="1717" w:type="dxa"/>
          </w:tcPr>
          <w:p w:rsidR="001C1039" w:rsidRPr="00BB1BE1" w:rsidRDefault="001C1039" w:rsidP="007E47A1">
            <w:pPr>
              <w:jc w:val="center"/>
              <w:rPr>
                <w:sz w:val="26"/>
                <w:szCs w:val="26"/>
              </w:rPr>
            </w:pPr>
            <w:r w:rsidRPr="00BB1BE1">
              <w:rPr>
                <w:sz w:val="26"/>
                <w:szCs w:val="26"/>
              </w:rPr>
              <w:t>2231472.94</w:t>
            </w:r>
          </w:p>
        </w:tc>
      </w:tr>
    </w:tbl>
    <w:p w:rsidR="007E47A1" w:rsidRDefault="007E47A1" w:rsidP="001C1039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  <w:sectPr w:rsidR="007E47A1" w:rsidSect="007E47A1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8C6C94" w:rsidRPr="008C6C94" w:rsidRDefault="008C6C94" w:rsidP="008C6C9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6C94" w:rsidRPr="008C6C94" w:rsidRDefault="008C6C94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6C9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Чертеж красных линий. </w:t>
      </w:r>
    </w:p>
    <w:p w:rsidR="00D7026F" w:rsidRDefault="008C6C94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6C94">
        <w:rPr>
          <w:rFonts w:ascii="Times New Roman" w:hAnsi="Times New Roman" w:cs="Times New Roman"/>
          <w:b/>
          <w:sz w:val="26"/>
          <w:szCs w:val="26"/>
        </w:rPr>
        <w:t>Чертеж границ зон планируемого размещения линейного объекта</w:t>
      </w:r>
      <w:r>
        <w:rPr>
          <w:rFonts w:ascii="Times New Roman" w:hAnsi="Times New Roman" w:cs="Times New Roman"/>
          <w:b/>
          <w:sz w:val="26"/>
          <w:szCs w:val="26"/>
        </w:rPr>
        <w:t>. Лист 1</w:t>
      </w:r>
    </w:p>
    <w:p w:rsidR="00B616FC" w:rsidRDefault="00A773E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4CFD4744" wp14:editId="2BA3DC10">
            <wp:simplePos x="0" y="0"/>
            <wp:positionH relativeFrom="column">
              <wp:posOffset>486410</wp:posOffset>
            </wp:positionH>
            <wp:positionV relativeFrom="paragraph">
              <wp:posOffset>297815</wp:posOffset>
            </wp:positionV>
            <wp:extent cx="5544185" cy="3919220"/>
            <wp:effectExtent l="0" t="0" r="0" b="5080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1" name="Рисунок 1" descr="C:\Users\TFomkina.ARC\Desktop\ПРОЕКТ Энергорегион\0114_ДПТ1 02 ОЧ Ч. красн и зо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omkina.ARC\Desktop\ПРОЕКТ Энергорегион\0114_ДПТ1 02 ОЧ Ч. красн и зо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C94" w:rsidRPr="008C6C94" w:rsidRDefault="008C6C94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6C94">
        <w:rPr>
          <w:rFonts w:ascii="Times New Roman" w:hAnsi="Times New Roman" w:cs="Times New Roman"/>
          <w:b/>
          <w:sz w:val="26"/>
          <w:szCs w:val="26"/>
        </w:rPr>
        <w:t>Чертеж красных линий.</w:t>
      </w:r>
    </w:p>
    <w:p w:rsidR="008C6C94" w:rsidRDefault="008C6C94" w:rsidP="008C6C9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6C94">
        <w:rPr>
          <w:rFonts w:ascii="Times New Roman" w:hAnsi="Times New Roman" w:cs="Times New Roman"/>
          <w:b/>
          <w:sz w:val="26"/>
          <w:szCs w:val="26"/>
        </w:rPr>
        <w:t>Чертеж границ зон планируемого размещения линейного объекта. Лист 2</w:t>
      </w: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3AED8DF5" wp14:editId="466BD276">
            <wp:simplePos x="0" y="0"/>
            <wp:positionH relativeFrom="column">
              <wp:posOffset>375920</wp:posOffset>
            </wp:positionH>
            <wp:positionV relativeFrom="paragraph">
              <wp:posOffset>20955</wp:posOffset>
            </wp:positionV>
            <wp:extent cx="5572125" cy="3938905"/>
            <wp:effectExtent l="0" t="0" r="9525" b="4445"/>
            <wp:wrapThrough wrapText="bothSides">
              <wp:wrapPolygon edited="0">
                <wp:start x="0" y="0"/>
                <wp:lineTo x="0" y="21520"/>
                <wp:lineTo x="21563" y="21520"/>
                <wp:lineTo x="21563" y="0"/>
                <wp:lineTo x="0" y="0"/>
              </wp:wrapPolygon>
            </wp:wrapThrough>
            <wp:docPr id="2" name="Рисунок 2" descr="C:\Users\TFomkina.ARC\Desktop\ПРОЕКТ Энергорегион\0114_ДПТ1 02 ОЧ Ч. красн и зо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omkina.ARC\Desktop\ПРОЕКТ Энергорегион\0114_ДПТ1 02 ОЧ Ч. красн и зо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Pr="00A773E6" w:rsidRDefault="00A773E6" w:rsidP="00A773E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73E6">
        <w:rPr>
          <w:rFonts w:ascii="Times New Roman" w:hAnsi="Times New Roman" w:cs="Times New Roman"/>
          <w:b/>
          <w:sz w:val="26"/>
          <w:szCs w:val="26"/>
        </w:rPr>
        <w:lastRenderedPageBreak/>
        <w:t>Чертеж красных линий.</w:t>
      </w:r>
    </w:p>
    <w:p w:rsidR="00A773E6" w:rsidRDefault="00A773E6" w:rsidP="00A773E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73E6">
        <w:rPr>
          <w:rFonts w:ascii="Times New Roman" w:hAnsi="Times New Roman" w:cs="Times New Roman"/>
          <w:b/>
          <w:sz w:val="26"/>
          <w:szCs w:val="26"/>
        </w:rPr>
        <w:t>Чертеж границ зон планируемого разм</w:t>
      </w:r>
      <w:r>
        <w:rPr>
          <w:rFonts w:ascii="Times New Roman" w:hAnsi="Times New Roman" w:cs="Times New Roman"/>
          <w:b/>
          <w:sz w:val="26"/>
          <w:szCs w:val="26"/>
        </w:rPr>
        <w:t>ещения линейного объекта. Лист 3</w:t>
      </w: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C65325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882194" cy="4158366"/>
            <wp:effectExtent l="0" t="0" r="4445" b="0"/>
            <wp:docPr id="3" name="Рисунок 3" descr="C:\Users\TFomkina.ARC\Desktop\ПРОЕКТ Энергорегион\0114_ДПТ1 02 ОЧ Ч. красн и зон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Fomkina.ARC\Desktop\ПРОЕКТ Энергорегион\0114_ДПТ1 02 ОЧ Ч. красн и зон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51" cy="41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64" w:rsidRDefault="00D76864" w:rsidP="00D7686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D76864" w:rsidP="00D7686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76864">
        <w:rPr>
          <w:rFonts w:ascii="Times New Roman" w:hAnsi="Times New Roman" w:cs="Times New Roman"/>
          <w:b/>
          <w:sz w:val="26"/>
          <w:szCs w:val="26"/>
        </w:rPr>
        <w:t xml:space="preserve">Чертеж </w:t>
      </w:r>
      <w:r>
        <w:rPr>
          <w:rFonts w:ascii="Times New Roman" w:hAnsi="Times New Roman" w:cs="Times New Roman"/>
          <w:b/>
          <w:sz w:val="26"/>
          <w:szCs w:val="26"/>
        </w:rPr>
        <w:t>устанавливаемых публичных сервитутов</w:t>
      </w:r>
      <w:r w:rsidRPr="00D76864">
        <w:rPr>
          <w:rFonts w:ascii="Times New Roman" w:hAnsi="Times New Roman" w:cs="Times New Roman"/>
          <w:b/>
          <w:sz w:val="26"/>
          <w:szCs w:val="26"/>
        </w:rPr>
        <w:t>. Лист 1</w:t>
      </w:r>
    </w:p>
    <w:p w:rsidR="00A773E6" w:rsidRDefault="00D76864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731BF251" wp14:editId="122BF248">
            <wp:simplePos x="0" y="0"/>
            <wp:positionH relativeFrom="column">
              <wp:posOffset>445135</wp:posOffset>
            </wp:positionH>
            <wp:positionV relativeFrom="paragraph">
              <wp:posOffset>151130</wp:posOffset>
            </wp:positionV>
            <wp:extent cx="5629910" cy="3979545"/>
            <wp:effectExtent l="0" t="0" r="8890" b="1905"/>
            <wp:wrapThrough wrapText="bothSides">
              <wp:wrapPolygon edited="0">
                <wp:start x="0" y="0"/>
                <wp:lineTo x="0" y="21507"/>
                <wp:lineTo x="21561" y="21507"/>
                <wp:lineTo x="21561" y="0"/>
                <wp:lineTo x="0" y="0"/>
              </wp:wrapPolygon>
            </wp:wrapThrough>
            <wp:docPr id="4" name="Рисунок 4" descr="C:\Users\TFomkina.ARC\Desktop\ПРОЕКТ Энергорегион\0114_ДПТ1 03 ОЧ Ч. публ. серв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Fomkina.ARC\Desktop\ПРОЕКТ Энергорегион\0114_ДПТ1 03 ОЧ Ч. публ. серв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A773E6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773E6" w:rsidRDefault="00E3712C" w:rsidP="00E3712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3712C">
        <w:rPr>
          <w:rFonts w:ascii="Times New Roman" w:hAnsi="Times New Roman" w:cs="Times New Roman"/>
          <w:b/>
          <w:sz w:val="26"/>
          <w:szCs w:val="26"/>
        </w:rPr>
        <w:lastRenderedPageBreak/>
        <w:t>Чертеж устанавливае</w:t>
      </w:r>
      <w:r>
        <w:rPr>
          <w:rFonts w:ascii="Times New Roman" w:hAnsi="Times New Roman" w:cs="Times New Roman"/>
          <w:b/>
          <w:sz w:val="26"/>
          <w:szCs w:val="26"/>
        </w:rPr>
        <w:t>мых публичных сервитутов. Лист 2</w:t>
      </w:r>
    </w:p>
    <w:p w:rsidR="00A773E6" w:rsidRDefault="00E3712C" w:rsidP="00A773E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2C5E44AC" wp14:editId="377D4CFB">
            <wp:simplePos x="0" y="0"/>
            <wp:positionH relativeFrom="column">
              <wp:posOffset>85090</wp:posOffset>
            </wp:positionH>
            <wp:positionV relativeFrom="paragraph">
              <wp:posOffset>4873625</wp:posOffset>
            </wp:positionV>
            <wp:extent cx="6119495" cy="4324350"/>
            <wp:effectExtent l="0" t="0" r="0" b="0"/>
            <wp:wrapThrough wrapText="bothSides">
              <wp:wrapPolygon edited="0">
                <wp:start x="0" y="0"/>
                <wp:lineTo x="0" y="21505"/>
                <wp:lineTo x="21517" y="21505"/>
                <wp:lineTo x="21517" y="0"/>
                <wp:lineTo x="0" y="0"/>
              </wp:wrapPolygon>
            </wp:wrapThrough>
            <wp:docPr id="5" name="Рисунок 5" descr="C:\Users\TFomkina.ARC\Desktop\ПРОЕКТ Энергорегион\0114_ДПТ1 03 ОЧ Ч. публ. серв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Fomkina.ARC\Desktop\ПРОЕКТ Энергорегион\0114_ДПТ1 03 ОЧ Ч. публ. серв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096A6EC0" wp14:editId="5327791E">
            <wp:simplePos x="0" y="0"/>
            <wp:positionH relativeFrom="column">
              <wp:posOffset>3175</wp:posOffset>
            </wp:positionH>
            <wp:positionV relativeFrom="paragraph">
              <wp:posOffset>4445</wp:posOffset>
            </wp:positionV>
            <wp:extent cx="6119495" cy="4324350"/>
            <wp:effectExtent l="0" t="0" r="0" b="0"/>
            <wp:wrapThrough wrapText="bothSides">
              <wp:wrapPolygon edited="0">
                <wp:start x="0" y="0"/>
                <wp:lineTo x="0" y="21505"/>
                <wp:lineTo x="21517" y="21505"/>
                <wp:lineTo x="21517" y="0"/>
                <wp:lineTo x="0" y="0"/>
              </wp:wrapPolygon>
            </wp:wrapThrough>
            <wp:docPr id="6" name="Рисунок 6" descr="C:\Users\TFomkina.ARC\Desktop\ПРОЕКТ Энергорегион\0114_ДПТ1 03 ОЧ Ч. публ. серв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Fomkina.ARC\Desktop\ПРОЕКТ Энергорегион\0114_ДПТ1 03 ОЧ Ч. публ. серв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3E6" w:rsidRPr="008C6C94" w:rsidRDefault="00E3712C" w:rsidP="00E3712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3712C">
        <w:rPr>
          <w:rFonts w:ascii="Times New Roman" w:hAnsi="Times New Roman" w:cs="Times New Roman"/>
          <w:b/>
          <w:sz w:val="26"/>
          <w:szCs w:val="26"/>
        </w:rPr>
        <w:t>Чертеж устанавливае</w:t>
      </w:r>
      <w:r>
        <w:rPr>
          <w:rFonts w:ascii="Times New Roman" w:hAnsi="Times New Roman" w:cs="Times New Roman"/>
          <w:b/>
          <w:sz w:val="26"/>
          <w:szCs w:val="26"/>
        </w:rPr>
        <w:t>мых публичных сервитутов. Лист 3</w:t>
      </w:r>
    </w:p>
    <w:sectPr w:rsidR="00A773E6" w:rsidRPr="008C6C94" w:rsidSect="00753238">
      <w:type w:val="continuous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2BF" w:rsidRDefault="00BD52BF" w:rsidP="00563FEE">
      <w:pPr>
        <w:spacing w:after="0" w:line="240" w:lineRule="auto"/>
      </w:pPr>
      <w:r>
        <w:separator/>
      </w:r>
    </w:p>
  </w:endnote>
  <w:endnote w:type="continuationSeparator" w:id="0">
    <w:p w:rsidR="00BD52BF" w:rsidRDefault="00BD52BF" w:rsidP="00563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2BF" w:rsidRDefault="00BD52BF" w:rsidP="00563FEE">
      <w:pPr>
        <w:spacing w:after="0" w:line="240" w:lineRule="auto"/>
      </w:pPr>
      <w:r>
        <w:separator/>
      </w:r>
    </w:p>
  </w:footnote>
  <w:footnote w:type="continuationSeparator" w:id="0">
    <w:p w:rsidR="00BD52BF" w:rsidRDefault="00BD52BF" w:rsidP="00563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08075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371DB" w:rsidRPr="00563FEE" w:rsidRDefault="000371DB">
        <w:pPr>
          <w:pStyle w:val="a5"/>
          <w:jc w:val="center"/>
          <w:rPr>
            <w:rFonts w:ascii="Times New Roman" w:hAnsi="Times New Roman" w:cs="Times New Roman"/>
          </w:rPr>
        </w:pPr>
        <w:r w:rsidRPr="00563FEE">
          <w:rPr>
            <w:rFonts w:ascii="Times New Roman" w:hAnsi="Times New Roman" w:cs="Times New Roman"/>
          </w:rPr>
          <w:fldChar w:fldCharType="begin"/>
        </w:r>
        <w:r w:rsidRPr="00563FEE">
          <w:rPr>
            <w:rFonts w:ascii="Times New Roman" w:hAnsi="Times New Roman" w:cs="Times New Roman"/>
          </w:rPr>
          <w:instrText>PAGE   \* MERGEFORMAT</w:instrText>
        </w:r>
        <w:r w:rsidRPr="00563FEE">
          <w:rPr>
            <w:rFonts w:ascii="Times New Roman" w:hAnsi="Times New Roman" w:cs="Times New Roman"/>
          </w:rPr>
          <w:fldChar w:fldCharType="separate"/>
        </w:r>
        <w:r w:rsidR="004A0F0B">
          <w:rPr>
            <w:rFonts w:ascii="Times New Roman" w:hAnsi="Times New Roman" w:cs="Times New Roman"/>
            <w:noProof/>
          </w:rPr>
          <w:t>2</w:t>
        </w:r>
        <w:r w:rsidRPr="00563FEE">
          <w:rPr>
            <w:rFonts w:ascii="Times New Roman" w:hAnsi="Times New Roman" w:cs="Times New Roman"/>
          </w:rPr>
          <w:fldChar w:fldCharType="end"/>
        </w:r>
      </w:p>
    </w:sdtContent>
  </w:sdt>
  <w:p w:rsidR="000371DB" w:rsidRDefault="000371D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398"/>
    <w:multiLevelType w:val="multilevel"/>
    <w:tmpl w:val="0988F4B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">
    <w:nsid w:val="022029A0"/>
    <w:multiLevelType w:val="multilevel"/>
    <w:tmpl w:val="0988F4B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2">
    <w:nsid w:val="21AD263F"/>
    <w:multiLevelType w:val="multilevel"/>
    <w:tmpl w:val="E6F0295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3">
    <w:nsid w:val="2B9C3B7D"/>
    <w:multiLevelType w:val="multilevel"/>
    <w:tmpl w:val="E6F0295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4">
    <w:nsid w:val="42213922"/>
    <w:multiLevelType w:val="multilevel"/>
    <w:tmpl w:val="0988F4B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5">
    <w:nsid w:val="432703D4"/>
    <w:multiLevelType w:val="multilevel"/>
    <w:tmpl w:val="0988F4B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6">
    <w:nsid w:val="46D47E8D"/>
    <w:multiLevelType w:val="multilevel"/>
    <w:tmpl w:val="0988F4B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7">
    <w:nsid w:val="644D2E23"/>
    <w:multiLevelType w:val="multilevel"/>
    <w:tmpl w:val="0988F4B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641"/>
    <w:rsid w:val="00007AA9"/>
    <w:rsid w:val="000316CC"/>
    <w:rsid w:val="00032780"/>
    <w:rsid w:val="000371DB"/>
    <w:rsid w:val="000844D8"/>
    <w:rsid w:val="00087C8D"/>
    <w:rsid w:val="000935FC"/>
    <w:rsid w:val="000A08CA"/>
    <w:rsid w:val="000A5274"/>
    <w:rsid w:val="000C7FCC"/>
    <w:rsid w:val="00102DF1"/>
    <w:rsid w:val="001200DB"/>
    <w:rsid w:val="00153171"/>
    <w:rsid w:val="001C1039"/>
    <w:rsid w:val="001C29DE"/>
    <w:rsid w:val="001E11A7"/>
    <w:rsid w:val="00232B3B"/>
    <w:rsid w:val="00250A2F"/>
    <w:rsid w:val="002D7EE1"/>
    <w:rsid w:val="00347FD7"/>
    <w:rsid w:val="00367575"/>
    <w:rsid w:val="003749E9"/>
    <w:rsid w:val="003B7A3E"/>
    <w:rsid w:val="003C0A8B"/>
    <w:rsid w:val="003C43D1"/>
    <w:rsid w:val="003D3A9A"/>
    <w:rsid w:val="004070C5"/>
    <w:rsid w:val="00492F51"/>
    <w:rsid w:val="00495B94"/>
    <w:rsid w:val="004A0F0B"/>
    <w:rsid w:val="004B68E6"/>
    <w:rsid w:val="005342B0"/>
    <w:rsid w:val="00563FEE"/>
    <w:rsid w:val="005878C6"/>
    <w:rsid w:val="005B5FEC"/>
    <w:rsid w:val="00610222"/>
    <w:rsid w:val="006962B0"/>
    <w:rsid w:val="006B5D97"/>
    <w:rsid w:val="00707996"/>
    <w:rsid w:val="00711734"/>
    <w:rsid w:val="00753238"/>
    <w:rsid w:val="00795370"/>
    <w:rsid w:val="007B3A12"/>
    <w:rsid w:val="007E47A1"/>
    <w:rsid w:val="007F1C5D"/>
    <w:rsid w:val="007F2CEB"/>
    <w:rsid w:val="00875887"/>
    <w:rsid w:val="008970B0"/>
    <w:rsid w:val="008C6C94"/>
    <w:rsid w:val="0091390B"/>
    <w:rsid w:val="00922EA7"/>
    <w:rsid w:val="00941ECA"/>
    <w:rsid w:val="009422D3"/>
    <w:rsid w:val="00970087"/>
    <w:rsid w:val="009B19CE"/>
    <w:rsid w:val="00A259BC"/>
    <w:rsid w:val="00A773E6"/>
    <w:rsid w:val="00AB263A"/>
    <w:rsid w:val="00AC24B1"/>
    <w:rsid w:val="00AE3271"/>
    <w:rsid w:val="00B04228"/>
    <w:rsid w:val="00B322A3"/>
    <w:rsid w:val="00B40457"/>
    <w:rsid w:val="00B40E0D"/>
    <w:rsid w:val="00B56C20"/>
    <w:rsid w:val="00B616FC"/>
    <w:rsid w:val="00BB1BE1"/>
    <w:rsid w:val="00BD52BF"/>
    <w:rsid w:val="00C10815"/>
    <w:rsid w:val="00C16E0C"/>
    <w:rsid w:val="00C333D0"/>
    <w:rsid w:val="00C55235"/>
    <w:rsid w:val="00C65325"/>
    <w:rsid w:val="00C95641"/>
    <w:rsid w:val="00CC32BA"/>
    <w:rsid w:val="00CD219A"/>
    <w:rsid w:val="00CD7A06"/>
    <w:rsid w:val="00CF11F8"/>
    <w:rsid w:val="00D7026F"/>
    <w:rsid w:val="00D76864"/>
    <w:rsid w:val="00DC793E"/>
    <w:rsid w:val="00DD6321"/>
    <w:rsid w:val="00DE2157"/>
    <w:rsid w:val="00E3505F"/>
    <w:rsid w:val="00E3712C"/>
    <w:rsid w:val="00E95695"/>
    <w:rsid w:val="00EA1C52"/>
    <w:rsid w:val="00EA3F46"/>
    <w:rsid w:val="00F35CD3"/>
    <w:rsid w:val="00F80DEB"/>
    <w:rsid w:val="00F97634"/>
    <w:rsid w:val="00FD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C79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11F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6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3FEE"/>
  </w:style>
  <w:style w:type="paragraph" w:styleId="a7">
    <w:name w:val="footer"/>
    <w:basedOn w:val="a"/>
    <w:link w:val="a8"/>
    <w:uiPriority w:val="99"/>
    <w:unhideWhenUsed/>
    <w:rsid w:val="0056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3FEE"/>
  </w:style>
  <w:style w:type="paragraph" w:styleId="a9">
    <w:name w:val="Balloon Text"/>
    <w:basedOn w:val="a"/>
    <w:link w:val="aa"/>
    <w:uiPriority w:val="99"/>
    <w:semiHidden/>
    <w:unhideWhenUsed/>
    <w:rsid w:val="00B6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1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C79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11F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6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3FEE"/>
  </w:style>
  <w:style w:type="paragraph" w:styleId="a7">
    <w:name w:val="footer"/>
    <w:basedOn w:val="a"/>
    <w:link w:val="a8"/>
    <w:uiPriority w:val="99"/>
    <w:unhideWhenUsed/>
    <w:rsid w:val="0056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3FEE"/>
  </w:style>
  <w:style w:type="paragraph" w:styleId="a9">
    <w:name w:val="Balloon Text"/>
    <w:basedOn w:val="a"/>
    <w:link w:val="aa"/>
    <w:uiPriority w:val="99"/>
    <w:semiHidden/>
    <w:unhideWhenUsed/>
    <w:rsid w:val="00B6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1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E24E-F16F-484A-8CB8-97CC436C9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5190</Words>
  <Characters>29584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Симонова Анастасия Даниловна</dc:creator>
  <cp:lastModifiedBy>Ефанова Галина Николаевна</cp:lastModifiedBy>
  <cp:revision>2</cp:revision>
  <dcterms:created xsi:type="dcterms:W3CDTF">2020-02-05T05:59:00Z</dcterms:created>
  <dcterms:modified xsi:type="dcterms:W3CDTF">2020-02-05T05:59:00Z</dcterms:modified>
</cp:coreProperties>
</file>